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72" w:rsidRPr="004C2779" w:rsidRDefault="00A54E72" w:rsidP="00CC2282">
      <w:pPr>
        <w:spacing w:after="0"/>
        <w:jc w:val="center"/>
        <w:rPr>
          <w:b/>
        </w:rPr>
      </w:pPr>
    </w:p>
    <w:p w:rsidR="00A54E72" w:rsidRPr="00D21578" w:rsidRDefault="00A54E72" w:rsidP="00CC2282">
      <w:pPr>
        <w:spacing w:after="0"/>
        <w:jc w:val="center"/>
        <w:rPr>
          <w:b/>
          <w:sz w:val="24"/>
          <w:szCs w:val="24"/>
        </w:rPr>
      </w:pPr>
      <w:r w:rsidRPr="00D21578">
        <w:rPr>
          <w:b/>
          <w:sz w:val="24"/>
          <w:szCs w:val="24"/>
        </w:rPr>
        <w:t>Sprawozdanie</w:t>
      </w:r>
    </w:p>
    <w:p w:rsidR="00A54E72" w:rsidRPr="00D21578" w:rsidRDefault="00A54E72" w:rsidP="00CC2282">
      <w:pPr>
        <w:spacing w:after="0"/>
        <w:jc w:val="center"/>
        <w:rPr>
          <w:b/>
          <w:sz w:val="24"/>
          <w:szCs w:val="24"/>
        </w:rPr>
      </w:pPr>
      <w:r w:rsidRPr="00D21578">
        <w:rPr>
          <w:b/>
          <w:sz w:val="24"/>
          <w:szCs w:val="24"/>
        </w:rPr>
        <w:t>z działalności B</w:t>
      </w:r>
      <w:r>
        <w:rPr>
          <w:b/>
          <w:sz w:val="24"/>
          <w:szCs w:val="24"/>
        </w:rPr>
        <w:t xml:space="preserve">iblioteki Uniwersyteckiej </w:t>
      </w:r>
      <w:r w:rsidR="008E59AB">
        <w:rPr>
          <w:b/>
          <w:sz w:val="24"/>
          <w:szCs w:val="24"/>
        </w:rPr>
        <w:t xml:space="preserve">w Poznaniu </w:t>
      </w:r>
      <w:r>
        <w:rPr>
          <w:b/>
          <w:sz w:val="24"/>
          <w:szCs w:val="24"/>
        </w:rPr>
        <w:t>w 20</w:t>
      </w:r>
      <w:r w:rsidR="00AC5593">
        <w:rPr>
          <w:b/>
          <w:sz w:val="24"/>
          <w:szCs w:val="24"/>
        </w:rPr>
        <w:t>2</w:t>
      </w:r>
      <w:r w:rsidR="0047254D">
        <w:rPr>
          <w:b/>
          <w:sz w:val="24"/>
          <w:szCs w:val="24"/>
        </w:rPr>
        <w:t>2</w:t>
      </w:r>
      <w:r w:rsidRPr="00D21578">
        <w:rPr>
          <w:b/>
          <w:sz w:val="24"/>
          <w:szCs w:val="24"/>
        </w:rPr>
        <w:t xml:space="preserve"> roku</w:t>
      </w:r>
    </w:p>
    <w:p w:rsidR="00A54E72" w:rsidRDefault="00A54E72" w:rsidP="004C2779">
      <w:pPr>
        <w:spacing w:after="0"/>
        <w:jc w:val="both"/>
      </w:pPr>
    </w:p>
    <w:p w:rsidR="00A54E72" w:rsidRDefault="00A54E72" w:rsidP="00D13D66">
      <w:pPr>
        <w:spacing w:after="0"/>
        <w:jc w:val="both"/>
      </w:pPr>
    </w:p>
    <w:p w:rsidR="0017128C" w:rsidRDefault="0017128C" w:rsidP="00CE1508">
      <w:pPr>
        <w:spacing w:after="120"/>
        <w:ind w:firstLine="709"/>
        <w:jc w:val="both"/>
        <w:rPr>
          <w:rFonts w:ascii="Calibri" w:hAnsi="Calibri" w:cs="Calibri"/>
        </w:rPr>
      </w:pPr>
      <w:bookmarkStart w:id="0" w:name="_Hlk102747116"/>
      <w:r>
        <w:rPr>
          <w:rFonts w:ascii="Calibri" w:hAnsi="Calibri" w:cs="Calibri"/>
        </w:rPr>
        <w:t>Rok 2022 był dla Biblioteki Uniwersyteckiej w Poznaniu (BUP) czasem powrotu do funkcjonowania sprzed pandemii COVID-19</w:t>
      </w:r>
      <w:r w:rsidR="00055508">
        <w:rPr>
          <w:rFonts w:ascii="Calibri" w:hAnsi="Calibri" w:cs="Calibri"/>
        </w:rPr>
        <w:t xml:space="preserve"> z lat 2020-2021</w:t>
      </w:r>
      <w:r>
        <w:rPr>
          <w:rFonts w:ascii="Calibri" w:hAnsi="Calibri" w:cs="Calibri"/>
        </w:rPr>
        <w:t xml:space="preserve">. O ile w pierwszym kwartale </w:t>
      </w:r>
      <w:r w:rsidR="00055508">
        <w:rPr>
          <w:rFonts w:ascii="Calibri" w:hAnsi="Calibri" w:cs="Calibri"/>
        </w:rPr>
        <w:t>2022 roku</w:t>
      </w:r>
      <w:r w:rsidR="00A56956">
        <w:rPr>
          <w:rFonts w:ascii="Calibri" w:hAnsi="Calibri" w:cs="Calibri"/>
        </w:rPr>
        <w:t>, zgodnie z obowiązującymi przepisami,</w:t>
      </w:r>
      <w:r w:rsidR="000555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Biblioteka działała jeszcze w reżimie sanitarnym, o tyle w kolejnych miesiącach powróc</w:t>
      </w:r>
      <w:r w:rsidR="000D43D4">
        <w:rPr>
          <w:rFonts w:ascii="Calibri" w:hAnsi="Calibri" w:cs="Calibri"/>
        </w:rPr>
        <w:t xml:space="preserve">ono do </w:t>
      </w:r>
      <w:r w:rsidR="00A56956">
        <w:rPr>
          <w:rFonts w:ascii="Calibri" w:hAnsi="Calibri" w:cs="Calibri"/>
        </w:rPr>
        <w:t xml:space="preserve">standardowych godzin otwarcia i </w:t>
      </w:r>
      <w:r w:rsidR="000D43D4">
        <w:rPr>
          <w:rFonts w:ascii="Calibri" w:hAnsi="Calibri" w:cs="Calibri"/>
        </w:rPr>
        <w:t>pełne</w:t>
      </w:r>
      <w:r w:rsidR="00A56956">
        <w:rPr>
          <w:rFonts w:ascii="Calibri" w:hAnsi="Calibri" w:cs="Calibri"/>
        </w:rPr>
        <w:t>go świadczenia</w:t>
      </w:r>
      <w:r w:rsidR="000D43D4">
        <w:rPr>
          <w:rFonts w:ascii="Calibri" w:hAnsi="Calibri" w:cs="Calibri"/>
        </w:rPr>
        <w:t xml:space="preserve"> </w:t>
      </w:r>
      <w:r w:rsidR="00A56956">
        <w:rPr>
          <w:rFonts w:ascii="Calibri" w:hAnsi="Calibri" w:cs="Calibri"/>
        </w:rPr>
        <w:t xml:space="preserve">usług dla czytelników. Przez cały rok sprawozdawczy Biblioteka realizowała swoje zadania, wspierając </w:t>
      </w:r>
      <w:r w:rsidR="000D43D4">
        <w:rPr>
          <w:rFonts w:ascii="Calibri" w:hAnsi="Calibri" w:cs="Calibri"/>
        </w:rPr>
        <w:t xml:space="preserve">prowadzony w UAM proces dydaktyczny i badania naukowe. </w:t>
      </w:r>
    </w:p>
    <w:p w:rsidR="000D43D4" w:rsidRDefault="000D43D4" w:rsidP="00CE1508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Zapewniając dostęp do tradycyjnych zasobów i usług, w dalszym ciągu koncentrowano się na pozyskiwaniu i organizowaniu dostępu do zasobów elektronicznych i cyfrowych, w tym poprzez digitalizację zasobu. Z myślą o użytkownikach zakupiono skanery samoobsługowe oraz rozpoczęto przygotowania do instalacji książkomatu. We współpracy z Biurem Wsparcia Osób z Niepełnosprawnościami </w:t>
      </w:r>
      <w:r w:rsidR="00B4219E">
        <w:rPr>
          <w:rFonts w:ascii="Calibri" w:hAnsi="Calibri" w:cs="Calibri"/>
        </w:rPr>
        <w:t xml:space="preserve">UAM </w:t>
      </w:r>
      <w:r>
        <w:rPr>
          <w:rFonts w:ascii="Calibri" w:hAnsi="Calibri" w:cs="Calibri"/>
        </w:rPr>
        <w:t xml:space="preserve">kontynuowano działania na rzecz zwiększenia dostępności Biblioteki dla osób z różnymi potrzebami. </w:t>
      </w:r>
      <w:r w:rsidR="00BD2005">
        <w:rPr>
          <w:rFonts w:ascii="Calibri" w:hAnsi="Calibri" w:cs="Calibri"/>
        </w:rPr>
        <w:t>Był to również kolejny rok porządkowania kwestii zadłuże</w:t>
      </w:r>
      <w:r w:rsidR="006D4433">
        <w:rPr>
          <w:rFonts w:ascii="Calibri" w:hAnsi="Calibri" w:cs="Calibri"/>
        </w:rPr>
        <w:t>ń</w:t>
      </w:r>
      <w:r w:rsidR="00BD2005">
        <w:rPr>
          <w:rFonts w:ascii="Calibri" w:hAnsi="Calibri" w:cs="Calibri"/>
        </w:rPr>
        <w:t xml:space="preserve"> kont czytelniczych i prowadzenia </w:t>
      </w:r>
      <w:r w:rsidR="00514333">
        <w:rPr>
          <w:rFonts w:ascii="Calibri" w:hAnsi="Calibri" w:cs="Calibri"/>
        </w:rPr>
        <w:t xml:space="preserve">związanych z tym </w:t>
      </w:r>
      <w:r w:rsidR="00BD2005">
        <w:rPr>
          <w:rFonts w:ascii="Calibri" w:hAnsi="Calibri" w:cs="Calibri"/>
        </w:rPr>
        <w:t xml:space="preserve">działań windykacyjnych. </w:t>
      </w:r>
    </w:p>
    <w:p w:rsidR="000D43D4" w:rsidRDefault="000D43D4" w:rsidP="00CE1508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Kontynuowano </w:t>
      </w:r>
      <w:r w:rsidR="006D4433">
        <w:rPr>
          <w:rFonts w:ascii="Calibri" w:hAnsi="Calibri" w:cs="Calibri"/>
        </w:rPr>
        <w:t xml:space="preserve">starania o </w:t>
      </w:r>
      <w:r>
        <w:rPr>
          <w:rFonts w:ascii="Calibri" w:hAnsi="Calibri" w:cs="Calibri"/>
        </w:rPr>
        <w:t>modernizacj</w:t>
      </w:r>
      <w:r w:rsidR="006D4433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użytkowanego systemu bibliotecznego. W tym celu intensywnie współpracowano z innymi podmiotami zrzeszonymi w Poznańskiej Fundacji Bibliotek Naukowych</w:t>
      </w:r>
      <w:r w:rsidR="00EA09D8">
        <w:rPr>
          <w:rFonts w:ascii="Calibri" w:hAnsi="Calibri" w:cs="Calibri"/>
        </w:rPr>
        <w:t xml:space="preserve"> (PFBN)</w:t>
      </w:r>
      <w:r>
        <w:rPr>
          <w:rFonts w:ascii="Calibri" w:hAnsi="Calibri" w:cs="Calibri"/>
        </w:rPr>
        <w:t>, dla której – po 26 latach istnienia – także nadszedł czas zmian. Na wniosek Rady PFBN i decyzj</w:t>
      </w:r>
      <w:r w:rsidR="003D371B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Zgromadzenia Fundatorów</w:t>
      </w:r>
      <w:r w:rsidR="003D371B">
        <w:rPr>
          <w:rFonts w:ascii="Calibri" w:hAnsi="Calibri" w:cs="Calibri"/>
        </w:rPr>
        <w:t xml:space="preserve"> zaktualizowano statut Fundacji</w:t>
      </w:r>
      <w:r w:rsidR="00A11A92">
        <w:rPr>
          <w:rFonts w:ascii="Calibri" w:hAnsi="Calibri" w:cs="Calibri"/>
        </w:rPr>
        <w:t xml:space="preserve"> oraz </w:t>
      </w:r>
      <w:r w:rsidR="003D371B">
        <w:rPr>
          <w:rFonts w:ascii="Calibri" w:hAnsi="Calibri" w:cs="Calibri"/>
        </w:rPr>
        <w:t>dokonano zmian w składzie Zarządu, który zobligowano do podjęcia starań ukierunkowanych na pozyskani</w:t>
      </w:r>
      <w:r w:rsidR="00A11A92">
        <w:rPr>
          <w:rFonts w:ascii="Calibri" w:hAnsi="Calibri" w:cs="Calibri"/>
        </w:rPr>
        <w:t>e</w:t>
      </w:r>
      <w:r w:rsidR="003D371B">
        <w:rPr>
          <w:rFonts w:ascii="Calibri" w:hAnsi="Calibri" w:cs="Calibri"/>
        </w:rPr>
        <w:t xml:space="preserve"> systemu nowej generacji, </w:t>
      </w:r>
      <w:r w:rsidR="00A11A92">
        <w:rPr>
          <w:rFonts w:ascii="Calibri" w:hAnsi="Calibri" w:cs="Calibri"/>
        </w:rPr>
        <w:t xml:space="preserve">znacznie </w:t>
      </w:r>
      <w:r w:rsidR="001D704F">
        <w:rPr>
          <w:rFonts w:ascii="Calibri" w:hAnsi="Calibri" w:cs="Calibri"/>
        </w:rPr>
        <w:t>bardziej</w:t>
      </w:r>
      <w:r w:rsidR="003D371B">
        <w:rPr>
          <w:rFonts w:ascii="Calibri" w:hAnsi="Calibri" w:cs="Calibri"/>
        </w:rPr>
        <w:t xml:space="preserve"> odpowiadającego </w:t>
      </w:r>
      <w:r w:rsidR="00A11A92">
        <w:rPr>
          <w:rFonts w:ascii="Calibri" w:hAnsi="Calibri" w:cs="Calibri"/>
        </w:rPr>
        <w:t xml:space="preserve">oczekiwaniom bibliotek i ich dzisiejszych użytkowników. Jednocześnie, mając na uwadze sytuację w kraju, w tym budowę ogólnokrajowej sieci bibliotecznej, nawiązano relacje z Biblioteką Narodową </w:t>
      </w:r>
      <w:r w:rsidR="00055508">
        <w:rPr>
          <w:rFonts w:ascii="Calibri" w:hAnsi="Calibri" w:cs="Calibri"/>
        </w:rPr>
        <w:t>w celu</w:t>
      </w:r>
      <w:r w:rsidR="00A11A92">
        <w:rPr>
          <w:rFonts w:ascii="Calibri" w:hAnsi="Calibri" w:cs="Calibri"/>
        </w:rPr>
        <w:t xml:space="preserve"> umożliwienia pozyskania i implementacji w bibliotekach PFBN systemu Alma.</w:t>
      </w:r>
      <w:r w:rsidR="00BD4AF0">
        <w:rPr>
          <w:rFonts w:ascii="Calibri" w:hAnsi="Calibri" w:cs="Calibri"/>
        </w:rPr>
        <w:t xml:space="preserve"> Biblioteka Uniwersytecka, wraz z innymi bibliotekami Fundacji, przystąpiła do ogólnokrajowej sieci bibliotecznej, co było warunkiem </w:t>
      </w:r>
      <w:r w:rsidR="002C06B3" w:rsidRPr="002C06B3">
        <w:rPr>
          <w:rFonts w:ascii="Calibri" w:hAnsi="Calibri" w:cs="Calibri"/>
          <w:i/>
        </w:rPr>
        <w:t>sine qua non</w:t>
      </w:r>
      <w:r w:rsidR="002C06B3">
        <w:rPr>
          <w:rFonts w:ascii="Calibri" w:hAnsi="Calibri" w:cs="Calibri"/>
        </w:rPr>
        <w:t xml:space="preserve"> </w:t>
      </w:r>
      <w:r w:rsidR="00BD4AF0">
        <w:rPr>
          <w:rFonts w:ascii="Calibri" w:hAnsi="Calibri" w:cs="Calibri"/>
        </w:rPr>
        <w:t>uczestnictwa w konkursie</w:t>
      </w:r>
      <w:r w:rsidR="002C06B3">
        <w:rPr>
          <w:rFonts w:ascii="Calibri" w:hAnsi="Calibri" w:cs="Calibri"/>
        </w:rPr>
        <w:t xml:space="preserve"> Biblioteki Narodowej o przyłączenie do zintegrowanego systemu zarządzania zasobami bibliotek poprzez wdrożenie systemu Alma i </w:t>
      </w:r>
      <w:proofErr w:type="spellStart"/>
      <w:r w:rsidR="002C06B3">
        <w:rPr>
          <w:rFonts w:ascii="Calibri" w:hAnsi="Calibri" w:cs="Calibri"/>
        </w:rPr>
        <w:t>multiwyszukiwarki</w:t>
      </w:r>
      <w:proofErr w:type="spellEnd"/>
      <w:r w:rsidR="002C06B3">
        <w:rPr>
          <w:rFonts w:ascii="Calibri" w:hAnsi="Calibri" w:cs="Calibri"/>
        </w:rPr>
        <w:t xml:space="preserve"> Primo. </w:t>
      </w:r>
      <w:r w:rsidR="00A11A92">
        <w:rPr>
          <w:rFonts w:ascii="Calibri" w:hAnsi="Calibri" w:cs="Calibri"/>
        </w:rPr>
        <w:t xml:space="preserve">W roku sprawozdawczym </w:t>
      </w:r>
      <w:r w:rsidR="00BD4AF0">
        <w:rPr>
          <w:rFonts w:ascii="Calibri" w:hAnsi="Calibri" w:cs="Calibri"/>
        </w:rPr>
        <w:t xml:space="preserve">podjęto </w:t>
      </w:r>
      <w:r w:rsidR="00A11A92">
        <w:rPr>
          <w:rFonts w:ascii="Calibri" w:hAnsi="Calibri" w:cs="Calibri"/>
        </w:rPr>
        <w:t xml:space="preserve">prace nad przygotowaniem </w:t>
      </w:r>
      <w:r w:rsidR="002C06B3">
        <w:rPr>
          <w:rFonts w:ascii="Calibri" w:hAnsi="Calibri" w:cs="Calibri"/>
        </w:rPr>
        <w:t xml:space="preserve">stosownego </w:t>
      </w:r>
      <w:r w:rsidR="00A11A92">
        <w:rPr>
          <w:rFonts w:ascii="Calibri" w:hAnsi="Calibri" w:cs="Calibri"/>
        </w:rPr>
        <w:t>wniosk</w:t>
      </w:r>
      <w:r w:rsidR="002C06B3">
        <w:rPr>
          <w:rFonts w:ascii="Calibri" w:hAnsi="Calibri" w:cs="Calibri"/>
        </w:rPr>
        <w:t>u w rzeczonym konkursie</w:t>
      </w:r>
      <w:r w:rsidR="00055508">
        <w:rPr>
          <w:rFonts w:ascii="Calibri" w:hAnsi="Calibri" w:cs="Calibri"/>
        </w:rPr>
        <w:t>.</w:t>
      </w:r>
    </w:p>
    <w:p w:rsidR="00145EC0" w:rsidRPr="00A209F8" w:rsidRDefault="00145EC0" w:rsidP="00A209F8">
      <w:pPr>
        <w:spacing w:after="120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Dodatkową przesłanką dla pozyskania Almy jest fakt, że rok 2022 był jednym ze schyłkowych lat </w:t>
      </w:r>
      <w:r w:rsidR="00A56956">
        <w:rPr>
          <w:rFonts w:cstheme="minorHAnsi"/>
        </w:rPr>
        <w:t>funkcjonowania</w:t>
      </w:r>
      <w:r>
        <w:rPr>
          <w:rFonts w:cstheme="minorHAnsi"/>
        </w:rPr>
        <w:t xml:space="preserve"> </w:t>
      </w:r>
      <w:r w:rsidR="00A209F8">
        <w:rPr>
          <w:rFonts w:cstheme="minorHAnsi"/>
        </w:rPr>
        <w:t>Narodowego Uniwersalnego Katalogu Centralnego (NUKAT), który B</w:t>
      </w:r>
      <w:r w:rsidR="001D704F">
        <w:rPr>
          <w:rFonts w:cstheme="minorHAnsi"/>
        </w:rPr>
        <w:t>UP</w:t>
      </w:r>
      <w:r w:rsidR="00A209F8">
        <w:rPr>
          <w:rFonts w:cstheme="minorHAnsi"/>
        </w:rPr>
        <w:t xml:space="preserve"> współtworzy o</w:t>
      </w:r>
      <w:r>
        <w:rPr>
          <w:rFonts w:cstheme="minorHAnsi"/>
        </w:rPr>
        <w:t>d kilkunastu lat</w:t>
      </w:r>
      <w:r w:rsidR="00A209F8">
        <w:rPr>
          <w:rFonts w:cstheme="minorHAnsi"/>
        </w:rPr>
        <w:t xml:space="preserve">. </w:t>
      </w:r>
      <w:r>
        <w:rPr>
          <w:rFonts w:cstheme="minorHAnsi"/>
        </w:rPr>
        <w:t xml:space="preserve">W związku z planowanym na 2024 rok wdrożeniem systemu Alma </w:t>
      </w:r>
      <w:r w:rsidR="00A209F8">
        <w:rPr>
          <w:rFonts w:cstheme="minorHAnsi"/>
        </w:rPr>
        <w:t>w B</w:t>
      </w:r>
      <w:r w:rsidR="001D704F">
        <w:rPr>
          <w:rFonts w:cstheme="minorHAnsi"/>
        </w:rPr>
        <w:t>ibliotece Uniwersyteckiej w Warszawie</w:t>
      </w:r>
      <w:r w:rsidR="00A209F8">
        <w:rPr>
          <w:rFonts w:cstheme="minorHAnsi"/>
        </w:rPr>
        <w:t>, a tym samym</w:t>
      </w:r>
      <w:r>
        <w:rPr>
          <w:rFonts w:cstheme="minorHAnsi"/>
        </w:rPr>
        <w:t xml:space="preserve"> </w:t>
      </w:r>
      <w:r w:rsidR="00A209F8">
        <w:rPr>
          <w:rFonts w:cstheme="minorHAnsi"/>
        </w:rPr>
        <w:t xml:space="preserve">jej </w:t>
      </w:r>
      <w:r>
        <w:rPr>
          <w:rFonts w:cstheme="minorHAnsi"/>
        </w:rPr>
        <w:t xml:space="preserve">wejściem </w:t>
      </w:r>
      <w:r w:rsidR="00A209F8">
        <w:rPr>
          <w:rFonts w:cstheme="minorHAnsi"/>
        </w:rPr>
        <w:t>d</w:t>
      </w:r>
      <w:r>
        <w:rPr>
          <w:rFonts w:cstheme="minorHAnsi"/>
        </w:rPr>
        <w:t>o środowiska katalogowego Biblioteki Narodowej i bibliotek z nią współpracujących</w:t>
      </w:r>
      <w:r w:rsidR="00A209F8">
        <w:rPr>
          <w:rFonts w:cstheme="minorHAnsi"/>
        </w:rPr>
        <w:t>,</w:t>
      </w:r>
      <w:r>
        <w:rPr>
          <w:rFonts w:cstheme="minorHAnsi"/>
        </w:rPr>
        <w:t xml:space="preserve"> katalog NUKAT zostanie – jak mamy nadzieję – w dużej części przejęty i zastąpiony katalogiem </w:t>
      </w:r>
      <w:proofErr w:type="spellStart"/>
      <w:r>
        <w:rPr>
          <w:rFonts w:cstheme="minorHAnsi"/>
        </w:rPr>
        <w:t>Omnis</w:t>
      </w:r>
      <w:proofErr w:type="spellEnd"/>
      <w:r>
        <w:rPr>
          <w:rFonts w:cstheme="minorHAnsi"/>
        </w:rPr>
        <w:t xml:space="preserve">. Dalsze </w:t>
      </w:r>
      <w:proofErr w:type="spellStart"/>
      <w:r>
        <w:rPr>
          <w:rFonts w:cstheme="minorHAnsi"/>
        </w:rPr>
        <w:t>współkatalogowanie</w:t>
      </w:r>
      <w:proofErr w:type="spellEnd"/>
      <w:r>
        <w:rPr>
          <w:rFonts w:cstheme="minorHAnsi"/>
        </w:rPr>
        <w:t xml:space="preserve"> może jednak nie być możliwe dla tych bibliotek, które nie będą pracować w środowisku Almy, co dla znacznej części </w:t>
      </w:r>
      <w:r w:rsidR="00A209F8">
        <w:rPr>
          <w:rFonts w:cstheme="minorHAnsi"/>
        </w:rPr>
        <w:t>instytucji</w:t>
      </w:r>
      <w:r>
        <w:rPr>
          <w:rFonts w:cstheme="minorHAnsi"/>
        </w:rPr>
        <w:t xml:space="preserve"> współtworzących katalog NUKAT będzie ogromnym problemem. </w:t>
      </w:r>
    </w:p>
    <w:p w:rsidR="008450D0" w:rsidRDefault="00055508" w:rsidP="00CE1508">
      <w:pPr>
        <w:spacing w:after="120"/>
        <w:ind w:firstLine="709"/>
        <w:jc w:val="both"/>
      </w:pPr>
      <w:r>
        <w:rPr>
          <w:rFonts w:ascii="Calibri" w:hAnsi="Calibri" w:cs="Calibri"/>
        </w:rPr>
        <w:t>Mając doświadczenie całkowitej bądź niepełnej dostępności</w:t>
      </w:r>
      <w:r w:rsidR="006D4433">
        <w:rPr>
          <w:rFonts w:ascii="Calibri" w:hAnsi="Calibri" w:cs="Calibri"/>
        </w:rPr>
        <w:t xml:space="preserve"> </w:t>
      </w:r>
      <w:r w:rsidR="00A56956">
        <w:rPr>
          <w:rFonts w:ascii="Calibri" w:hAnsi="Calibri" w:cs="Calibri"/>
        </w:rPr>
        <w:t xml:space="preserve">tradycyjnych </w:t>
      </w:r>
      <w:r>
        <w:rPr>
          <w:rFonts w:ascii="Calibri" w:hAnsi="Calibri" w:cs="Calibri"/>
        </w:rPr>
        <w:t>zasobów Biblioteki</w:t>
      </w:r>
      <w:r w:rsidR="00514333">
        <w:rPr>
          <w:rFonts w:ascii="Calibri" w:hAnsi="Calibri" w:cs="Calibri"/>
        </w:rPr>
        <w:t xml:space="preserve"> </w:t>
      </w:r>
      <w:r w:rsidR="00A56956">
        <w:rPr>
          <w:rFonts w:ascii="Calibri" w:hAnsi="Calibri" w:cs="Calibri"/>
        </w:rPr>
        <w:t xml:space="preserve">w okresie pandemii, zintensyfikowano działania na rzecz digitalizacji i zwiększenia </w:t>
      </w:r>
      <w:r w:rsidR="00A56956">
        <w:rPr>
          <w:rFonts w:ascii="Calibri" w:hAnsi="Calibri" w:cs="Calibri"/>
        </w:rPr>
        <w:lastRenderedPageBreak/>
        <w:t xml:space="preserve">dostępności księgozbioru. </w:t>
      </w:r>
      <w:r>
        <w:rPr>
          <w:rFonts w:ascii="Calibri" w:hAnsi="Calibri" w:cs="Calibri"/>
        </w:rPr>
        <w:t xml:space="preserve">Kontynuując starania z </w:t>
      </w:r>
      <w:r w:rsidR="001D704F">
        <w:rPr>
          <w:rFonts w:ascii="Calibri" w:hAnsi="Calibri" w:cs="Calibri"/>
        </w:rPr>
        <w:t xml:space="preserve">lat </w:t>
      </w:r>
      <w:r>
        <w:rPr>
          <w:rFonts w:ascii="Calibri" w:hAnsi="Calibri" w:cs="Calibri"/>
        </w:rPr>
        <w:t xml:space="preserve">poprzednich, w ramach programu </w:t>
      </w:r>
      <w:proofErr w:type="spellStart"/>
      <w:r>
        <w:rPr>
          <w:rFonts w:ascii="Calibri" w:hAnsi="Calibri" w:cs="Calibri"/>
        </w:rPr>
        <w:t>MEiN</w:t>
      </w:r>
      <w:proofErr w:type="spellEnd"/>
      <w:r>
        <w:rPr>
          <w:rFonts w:ascii="Calibri" w:hAnsi="Calibri" w:cs="Calibri"/>
        </w:rPr>
        <w:t xml:space="preserve"> „Społeczna odpowiedzialność nauki” przygotowano i złożono </w:t>
      </w:r>
      <w:r w:rsidR="00A56956">
        <w:rPr>
          <w:rFonts w:ascii="Calibri" w:hAnsi="Calibri" w:cs="Calibri"/>
        </w:rPr>
        <w:t xml:space="preserve">z sukcesem </w:t>
      </w:r>
      <w:r w:rsidR="00D205AE">
        <w:rPr>
          <w:rFonts w:ascii="Calibri" w:hAnsi="Calibri" w:cs="Calibri"/>
        </w:rPr>
        <w:t xml:space="preserve">wniosek oraz rozpoczęto realizację </w:t>
      </w:r>
      <w:r>
        <w:rPr>
          <w:rFonts w:ascii="Calibri" w:hAnsi="Calibri" w:cs="Calibri"/>
        </w:rPr>
        <w:t>projekt</w:t>
      </w:r>
      <w:r w:rsidR="00D205A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</w:t>
      </w:r>
      <w:r w:rsidRPr="008450D0">
        <w:rPr>
          <w:rFonts w:ascii="Calibri" w:hAnsi="Calibri" w:cs="Calibri"/>
          <w:i/>
        </w:rPr>
        <w:t>Digitalizacja i udostępnienie online kolekcji</w:t>
      </w:r>
      <w:r>
        <w:rPr>
          <w:rFonts w:ascii="Calibri" w:hAnsi="Calibri" w:cs="Calibri"/>
        </w:rPr>
        <w:t xml:space="preserve"> </w:t>
      </w:r>
      <w:r w:rsidRPr="00980255">
        <w:rPr>
          <w:i/>
        </w:rPr>
        <w:t>inkunabułów Biblioteki Uniwersyteckiej w Poznaniu</w:t>
      </w:r>
      <w:r>
        <w:t xml:space="preserve">. </w:t>
      </w:r>
      <w:r w:rsidR="009A6F5A">
        <w:t xml:space="preserve">W dalszym ciągu rozbudowywano również Wielkopolską Bibliotekę Cyfrową, na bieżąco zamieszczając w niej </w:t>
      </w:r>
      <w:proofErr w:type="spellStart"/>
      <w:r w:rsidR="009A6F5A">
        <w:t>digitalizowane</w:t>
      </w:r>
      <w:proofErr w:type="spellEnd"/>
      <w:r w:rsidR="00514333">
        <w:t xml:space="preserve">, szczególnie </w:t>
      </w:r>
      <w:r w:rsidR="00D205AE">
        <w:t xml:space="preserve">wartościowe, </w:t>
      </w:r>
      <w:r w:rsidR="009A6F5A">
        <w:t xml:space="preserve">zasoby własne. </w:t>
      </w:r>
    </w:p>
    <w:p w:rsidR="00055508" w:rsidRDefault="00514333" w:rsidP="00CE1508">
      <w:pPr>
        <w:spacing w:after="120"/>
        <w:ind w:firstLine="709"/>
        <w:jc w:val="both"/>
      </w:pPr>
      <w:r>
        <w:t>W odniesieniu do najcenniejszej części zbiorów Biblioteki z</w:t>
      </w:r>
      <w:r w:rsidR="00055508">
        <w:t xml:space="preserve">realizowano </w:t>
      </w:r>
      <w:r>
        <w:t xml:space="preserve">postulat rozszerzenia </w:t>
      </w:r>
      <w:r w:rsidR="00055508">
        <w:t>Narodowego Zasobu Bibliotecznego (NZB)</w:t>
      </w:r>
      <w:r w:rsidR="002A3A80">
        <w:t>. Z</w:t>
      </w:r>
      <w:r w:rsidR="008450D0" w:rsidRPr="008F0F38">
        <w:t xml:space="preserve">godnie z Rozporządzeniem </w:t>
      </w:r>
      <w:proofErr w:type="spellStart"/>
      <w:r w:rsidR="008450D0" w:rsidRPr="008F0F38">
        <w:t>MKiDN</w:t>
      </w:r>
      <w:proofErr w:type="spellEnd"/>
      <w:r w:rsidR="008450D0" w:rsidRPr="008F0F38">
        <w:t xml:space="preserve"> z dnia 4 lipca 2012 roku </w:t>
      </w:r>
      <w:r w:rsidR="002A3A80">
        <w:t xml:space="preserve">NZB </w:t>
      </w:r>
      <w:r w:rsidR="008450D0" w:rsidRPr="008F0F38">
        <w:t xml:space="preserve">mogą </w:t>
      </w:r>
      <w:r w:rsidR="008450D0">
        <w:t xml:space="preserve">tworzyć </w:t>
      </w:r>
      <w:r w:rsidR="008450D0" w:rsidRPr="008F0F38">
        <w:t>zbiory mające wyjątkową wartość i znaczenie dla dziedzictwa narodowego, które są unikatowe, mają dużą wartość historyczną, naukową, kulturalną lub artystyczną</w:t>
      </w:r>
      <w:r w:rsidR="00055508">
        <w:t>.</w:t>
      </w:r>
      <w:r w:rsidR="008450D0">
        <w:t xml:space="preserve"> </w:t>
      </w:r>
      <w:r w:rsidR="00055508">
        <w:t>W roku sprawozdawczym uzyskano pozytywną odpowiedź na złożony uprzednio wniosek o rozszerzenie NZB o kolejne obiekty</w:t>
      </w:r>
      <w:r w:rsidR="008450D0">
        <w:t xml:space="preserve"> ze zbiorów BUP</w:t>
      </w:r>
      <w:r w:rsidR="00055508">
        <w:t xml:space="preserve">. Tym samym </w:t>
      </w:r>
      <w:r w:rsidR="008450D0">
        <w:t>w skład NZB – poza kolekcją 45 kodeksów rękopiśmiennych – weszły 2 inkunabuły i 19 starych druków. Zbiory te, ze względu na swoją wartość, podlegają szczególnej ochronie</w:t>
      </w:r>
      <w:r w:rsidR="00497A1E">
        <w:t xml:space="preserve">, a w 2022 roku – w związku z </w:t>
      </w:r>
      <w:r w:rsidR="00A209F8">
        <w:t xml:space="preserve">rzeczoną </w:t>
      </w:r>
      <w:r w:rsidR="00497A1E">
        <w:t xml:space="preserve">decyzją Ministra Kultury i Dziedzictwa Narodowego – zorganizowano poświęcone im seminarium naukowe, będące pierwszą tego typu inicjatywą w kraju. </w:t>
      </w:r>
    </w:p>
    <w:p w:rsidR="00DC1685" w:rsidRDefault="008450D0" w:rsidP="00010706">
      <w:pPr>
        <w:spacing w:after="120"/>
        <w:ind w:firstLine="709"/>
        <w:jc w:val="both"/>
        <w:rPr>
          <w:rFonts w:cstheme="minorHAnsi"/>
        </w:rPr>
      </w:pPr>
      <w:r>
        <w:rPr>
          <w:rFonts w:ascii="Calibri" w:hAnsi="Calibri" w:cs="Calibri"/>
        </w:rPr>
        <w:t xml:space="preserve">Ważnym wydarzeniem było również zapoczątkowanie tworzenia w zbiorach BUP kolekcji pn. Archiwum Żydów Poznania i Wielkopolski. </w:t>
      </w:r>
      <w:r w:rsidR="00DC1685">
        <w:rPr>
          <w:rFonts w:ascii="Calibri" w:hAnsi="Calibri" w:cs="Calibri"/>
        </w:rPr>
        <w:t>W</w:t>
      </w:r>
      <w:r w:rsidR="00010706">
        <w:rPr>
          <w:rFonts w:ascii="Calibri" w:hAnsi="Calibri" w:cs="Calibri"/>
        </w:rPr>
        <w:t>e</w:t>
      </w:r>
      <w:r w:rsidR="00DC1685">
        <w:rPr>
          <w:rFonts w:ascii="Calibri" w:hAnsi="Calibri" w:cs="Calibri"/>
        </w:rPr>
        <w:t xml:space="preserve"> współpracy z Fundacją Tu żyli Żydzi w Bibliotece gromadzone </w:t>
      </w:r>
      <w:r w:rsidR="00FC10CD">
        <w:rPr>
          <w:rFonts w:ascii="Calibri" w:hAnsi="Calibri" w:cs="Calibri"/>
        </w:rPr>
        <w:t>s</w:t>
      </w:r>
      <w:r w:rsidR="00DC1685">
        <w:rPr>
          <w:rFonts w:ascii="Calibri" w:hAnsi="Calibri" w:cs="Calibri"/>
        </w:rPr>
        <w:t xml:space="preserve">ą </w:t>
      </w:r>
      <w:r w:rsidR="00DC1685">
        <w:rPr>
          <w:rFonts w:cstheme="minorHAnsi"/>
        </w:rPr>
        <w:t>materiały, w postaci dokumentów, wspomnień, listów, kart pocztowych, fotografii, nagrań dźwiękowych i filmowych oraz innych pamiątek, będące śladem przeszłości Żydów mieszkających w Poznaniu i na terenie Wielkopolski.</w:t>
      </w:r>
      <w:r w:rsidR="00010706">
        <w:rPr>
          <w:rFonts w:cstheme="minorHAnsi"/>
        </w:rPr>
        <w:t xml:space="preserve"> W ramach Archiwum, </w:t>
      </w:r>
      <w:r w:rsidR="00DC1685">
        <w:rPr>
          <w:rFonts w:cstheme="minorHAnsi"/>
        </w:rPr>
        <w:t>szczególnie na życzenie darczyńców, mogą być tworzone kolekcje związane z konkretną osobą bądź rodziną</w:t>
      </w:r>
      <w:r w:rsidR="00010706">
        <w:rPr>
          <w:rFonts w:cstheme="minorHAnsi"/>
        </w:rPr>
        <w:t xml:space="preserve">. Pierwszą pozyskaną kolekcją jest spuścizna </w:t>
      </w:r>
      <w:proofErr w:type="spellStart"/>
      <w:r w:rsidR="00010706">
        <w:rPr>
          <w:rFonts w:cstheme="minorHAnsi"/>
        </w:rPr>
        <w:t>Noacha</w:t>
      </w:r>
      <w:proofErr w:type="spellEnd"/>
      <w:r w:rsidR="00010706">
        <w:rPr>
          <w:rFonts w:cstheme="minorHAnsi"/>
        </w:rPr>
        <w:t xml:space="preserve"> </w:t>
      </w:r>
      <w:proofErr w:type="spellStart"/>
      <w:r w:rsidR="00010706">
        <w:rPr>
          <w:rFonts w:cstheme="minorHAnsi"/>
        </w:rPr>
        <w:t>Lasmana</w:t>
      </w:r>
      <w:proofErr w:type="spellEnd"/>
      <w:r w:rsidR="00FC10CD">
        <w:rPr>
          <w:rFonts w:cstheme="minorHAnsi"/>
        </w:rPr>
        <w:t>;</w:t>
      </w:r>
      <w:r w:rsidR="00010706">
        <w:rPr>
          <w:rFonts w:cstheme="minorHAnsi"/>
        </w:rPr>
        <w:t xml:space="preserve"> w 2022 roku trwały również przygotowania do przejęcia spuścizny Br</w:t>
      </w:r>
      <w:r w:rsidR="00E40840">
        <w:rPr>
          <w:rFonts w:cstheme="minorHAnsi"/>
        </w:rPr>
        <w:t>iana</w:t>
      </w:r>
      <w:r w:rsidR="00010706">
        <w:rPr>
          <w:rFonts w:cstheme="minorHAnsi"/>
        </w:rPr>
        <w:t xml:space="preserve"> Bergmana. </w:t>
      </w:r>
    </w:p>
    <w:p w:rsidR="00010706" w:rsidRDefault="00010706" w:rsidP="00010706">
      <w:pPr>
        <w:spacing w:after="120"/>
        <w:ind w:firstLine="709"/>
        <w:jc w:val="both"/>
      </w:pPr>
      <w:r>
        <w:rPr>
          <w:rFonts w:cstheme="minorHAnsi"/>
        </w:rPr>
        <w:t>W związku z udziałem w badaniach nad księgozbiorami historycznymi Biblioteka włączyła się w prace zmierzające do powstania Polskiej Bazy Proweniencyjnej. Inicjatorami tych działań</w:t>
      </w:r>
      <w:r w:rsidR="00765F29">
        <w:rPr>
          <w:rFonts w:cstheme="minorHAnsi"/>
        </w:rPr>
        <w:t xml:space="preserve"> są równie</w:t>
      </w:r>
      <w:r w:rsidR="00FC10CD">
        <w:rPr>
          <w:rFonts w:cstheme="minorHAnsi"/>
        </w:rPr>
        <w:t>ż</w:t>
      </w:r>
      <w:r>
        <w:rPr>
          <w:rFonts w:cstheme="minorHAnsi"/>
        </w:rPr>
        <w:t xml:space="preserve">: Biblioteka Uniwersytecka w Warszawie, </w:t>
      </w:r>
      <w:r w:rsidRPr="00A10DF2">
        <w:t>Ossolineum. Zakład Narodowy im. Ossolińskich</w:t>
      </w:r>
      <w:r>
        <w:t>, Książnica Pomorska im. Stanisława Staszica w Szczecinie</w:t>
      </w:r>
      <w:r w:rsidR="00765F29">
        <w:t>, a wstępem do nich była wieloletnia współprac</w:t>
      </w:r>
      <w:r w:rsidR="00FC10CD">
        <w:t>a</w:t>
      </w:r>
      <w:r w:rsidR="00765F29">
        <w:t xml:space="preserve"> pracowników Oddziału Zbiorów Specjalnych BUP </w:t>
      </w:r>
      <w:r w:rsidRPr="00A10DF2">
        <w:t xml:space="preserve">w ramach </w:t>
      </w:r>
      <w:r w:rsidR="00765F29">
        <w:t xml:space="preserve">ogólnopolskiej </w:t>
      </w:r>
      <w:r w:rsidRPr="00A10DF2">
        <w:t>Proweniencyjnej Grupy Robocz</w:t>
      </w:r>
      <w:r w:rsidR="00765F29">
        <w:t>ej</w:t>
      </w:r>
      <w:r w:rsidR="00FC10CD">
        <w:t xml:space="preserve"> działającej przy Ossolineum. Baza, do </w:t>
      </w:r>
      <w:r w:rsidR="00EA09D8">
        <w:t xml:space="preserve">której </w:t>
      </w:r>
      <w:r w:rsidR="00FC10CD">
        <w:t xml:space="preserve">akces zgłosiło łącznie 15 bibliotek krajowych, będzie częścią międzynarodowej bazy tworzonej przez </w:t>
      </w:r>
      <w:proofErr w:type="spellStart"/>
      <w:r w:rsidR="00FC10CD" w:rsidRPr="00FC10CD">
        <w:t>Consortium</w:t>
      </w:r>
      <w:proofErr w:type="spellEnd"/>
      <w:r w:rsidR="00FC10CD" w:rsidRPr="00FC10CD">
        <w:t xml:space="preserve"> of </w:t>
      </w:r>
      <w:proofErr w:type="spellStart"/>
      <w:r w:rsidR="00FC10CD" w:rsidRPr="00FC10CD">
        <w:t>European</w:t>
      </w:r>
      <w:proofErr w:type="spellEnd"/>
      <w:r w:rsidR="00FC10CD" w:rsidRPr="00FC10CD">
        <w:t xml:space="preserve"> </w:t>
      </w:r>
      <w:proofErr w:type="spellStart"/>
      <w:r w:rsidR="00FC10CD" w:rsidRPr="00FC10CD">
        <w:t>Research</w:t>
      </w:r>
      <w:proofErr w:type="spellEnd"/>
      <w:r w:rsidR="00FC10CD" w:rsidRPr="00FC10CD">
        <w:t xml:space="preserve"> Libraries (CERL)</w:t>
      </w:r>
      <w:r w:rsidR="00FC10CD">
        <w:t xml:space="preserve">. </w:t>
      </w:r>
    </w:p>
    <w:p w:rsidR="00386311" w:rsidRDefault="0001558F" w:rsidP="00010706">
      <w:pPr>
        <w:spacing w:after="120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Obok świadczenia usług na rzecz użytkowników, w tym zapewniania zasobów potrzebnych do realizowania dydaktyki i prowadzenia badań, </w:t>
      </w:r>
      <w:r w:rsidR="002C7283">
        <w:rPr>
          <w:rFonts w:cstheme="minorHAnsi"/>
        </w:rPr>
        <w:t>istotnym</w:t>
      </w:r>
      <w:r w:rsidR="00737459">
        <w:rPr>
          <w:rFonts w:cstheme="minorHAnsi"/>
        </w:rPr>
        <w:t xml:space="preserve"> obszarem działalności Biblioteki</w:t>
      </w:r>
      <w:r>
        <w:rPr>
          <w:rFonts w:cstheme="minorHAnsi"/>
        </w:rPr>
        <w:t xml:space="preserve"> </w:t>
      </w:r>
      <w:r w:rsidR="00737459">
        <w:rPr>
          <w:rFonts w:cstheme="minorHAnsi"/>
        </w:rPr>
        <w:t xml:space="preserve">jest szeroko rozumiane wsparcie dla nauki i naukowców oraz współpraca w tym obszarze z uczelnią i jej jednostkami/zespołami. </w:t>
      </w:r>
      <w:r>
        <w:rPr>
          <w:rFonts w:cstheme="minorHAnsi"/>
        </w:rPr>
        <w:t xml:space="preserve">W roku sprawozdawczym, po okresie wzmożonej pracy związanej z procesem ewaluacji jakości działalności naukowej, rozpoczęto rozbudowę Bazy Wiedzy UAM o moduł projektów oraz repozytorium danych badawczych. Realizowano także działania ujęte w strategii rozwoju Platformy Otwartych Czasopism Naukowych UAM – </w:t>
      </w:r>
      <w:proofErr w:type="spellStart"/>
      <w:r>
        <w:rPr>
          <w:rFonts w:cstheme="minorHAnsi"/>
        </w:rPr>
        <w:t>PRESSto</w:t>
      </w:r>
      <w:proofErr w:type="spellEnd"/>
      <w:r>
        <w:rPr>
          <w:rFonts w:cstheme="minorHAnsi"/>
        </w:rPr>
        <w:t xml:space="preserve">, która na mocy zarządzenia rektora stała się ogólnouniwersytecka, obowiązująca dla wszystkich </w:t>
      </w:r>
      <w:r w:rsidR="00980D6C">
        <w:rPr>
          <w:rFonts w:cstheme="minorHAnsi"/>
        </w:rPr>
        <w:t xml:space="preserve">uczelnianych </w:t>
      </w:r>
      <w:r>
        <w:rPr>
          <w:rFonts w:cstheme="minorHAnsi"/>
        </w:rPr>
        <w:t>czasopism</w:t>
      </w:r>
      <w:r w:rsidR="00980D6C">
        <w:rPr>
          <w:rFonts w:cstheme="minorHAnsi"/>
        </w:rPr>
        <w:t>. Zadania dotyczące B</w:t>
      </w:r>
      <w:r w:rsidR="00E41079">
        <w:rPr>
          <w:rFonts w:cstheme="minorHAnsi"/>
        </w:rPr>
        <w:t>azy Wiedzy</w:t>
      </w:r>
      <w:r w:rsidR="00980D6C">
        <w:rPr>
          <w:rFonts w:cstheme="minorHAnsi"/>
        </w:rPr>
        <w:t xml:space="preserve"> oraz Platformy </w:t>
      </w:r>
      <w:proofErr w:type="spellStart"/>
      <w:r w:rsidR="00980D6C">
        <w:rPr>
          <w:rFonts w:cstheme="minorHAnsi"/>
        </w:rPr>
        <w:t>PRESSto</w:t>
      </w:r>
      <w:proofErr w:type="spellEnd"/>
      <w:r w:rsidR="00980D6C">
        <w:rPr>
          <w:rFonts w:cstheme="minorHAnsi"/>
        </w:rPr>
        <w:t xml:space="preserve"> były realizowane dzięki środkom pozyskanym z programu „Inicjatywa Doskonałości – Uczelnia Badawcza” (IDUB), co pozwoliło nie tylko podjąć się rozbudowy obu </w:t>
      </w:r>
      <w:r w:rsidR="00980D6C">
        <w:rPr>
          <w:rFonts w:cstheme="minorHAnsi"/>
        </w:rPr>
        <w:lastRenderedPageBreak/>
        <w:t xml:space="preserve">platform, ale też utrzymać właściwą dynamikę ich rozwoju, w tym dostosowywania do potrzeb i oczekiwań uczelni. </w:t>
      </w:r>
    </w:p>
    <w:p w:rsidR="00992990" w:rsidRDefault="00980D6C" w:rsidP="00010706">
      <w:pPr>
        <w:spacing w:after="120"/>
        <w:ind w:firstLine="709"/>
        <w:jc w:val="both"/>
      </w:pPr>
      <w:r>
        <w:rPr>
          <w:rFonts w:cstheme="minorHAnsi"/>
        </w:rPr>
        <w:t>Na podkreślenie zasługuje również zaangażowanie Biblioteki w działania związane z otwieraniem nauki: otwartą komunikacją naukową</w:t>
      </w:r>
      <w:r w:rsidR="00EA09D8">
        <w:rPr>
          <w:rFonts w:cstheme="minorHAnsi"/>
        </w:rPr>
        <w:t>, otwartym dostępem do publikacji i danych badawczych</w:t>
      </w:r>
      <w:r w:rsidR="00497A1E">
        <w:rPr>
          <w:rFonts w:cstheme="minorHAnsi"/>
        </w:rPr>
        <w:t xml:space="preserve"> (m.in. zorganizowano seminarium i debatę ekspercką nt. udostępniania danych badawczych), a</w:t>
      </w:r>
      <w:r>
        <w:rPr>
          <w:rFonts w:cstheme="minorHAnsi"/>
        </w:rPr>
        <w:t xml:space="preserve"> także z zagadnieniami biblio- i </w:t>
      </w:r>
      <w:proofErr w:type="spellStart"/>
      <w:r>
        <w:rPr>
          <w:rFonts w:cstheme="minorHAnsi"/>
        </w:rPr>
        <w:t>naukometrycznymi</w:t>
      </w:r>
      <w:proofErr w:type="spellEnd"/>
      <w:r>
        <w:rPr>
          <w:rFonts w:cstheme="minorHAnsi"/>
        </w:rPr>
        <w:t xml:space="preserve">. </w:t>
      </w:r>
      <w:r w:rsidR="00386311">
        <w:rPr>
          <w:rFonts w:cstheme="minorHAnsi"/>
        </w:rPr>
        <w:t xml:space="preserve">Wynika to ze zmieniającej się roli bibliotek akademickich, co jest </w:t>
      </w:r>
      <w:r w:rsidR="00E41079">
        <w:rPr>
          <w:rFonts w:cstheme="minorHAnsi"/>
        </w:rPr>
        <w:t>mocno</w:t>
      </w:r>
      <w:r w:rsidR="00497A1E">
        <w:rPr>
          <w:rFonts w:cstheme="minorHAnsi"/>
        </w:rPr>
        <w:t xml:space="preserve"> </w:t>
      </w:r>
      <w:r w:rsidR="00386311">
        <w:rPr>
          <w:rFonts w:cstheme="minorHAnsi"/>
        </w:rPr>
        <w:t xml:space="preserve">widoczne za granicą i coraz bardziej przenika do Polski. Stąd </w:t>
      </w:r>
      <w:r w:rsidR="00386311" w:rsidRPr="00386311">
        <w:rPr>
          <w:rFonts w:cstheme="minorHAnsi"/>
        </w:rPr>
        <w:t>n</w:t>
      </w:r>
      <w:r w:rsidRPr="00386311">
        <w:rPr>
          <w:rFonts w:cstheme="minorHAnsi"/>
        </w:rPr>
        <w:t xml:space="preserve">ową inicjatywą było powstanie w 2022 roku Centrum </w:t>
      </w:r>
      <w:proofErr w:type="spellStart"/>
      <w:r w:rsidRPr="00386311">
        <w:rPr>
          <w:rFonts w:cstheme="minorHAnsi"/>
        </w:rPr>
        <w:t>Naukometrycznego</w:t>
      </w:r>
      <w:proofErr w:type="spellEnd"/>
      <w:r w:rsidRPr="00386311">
        <w:rPr>
          <w:rFonts w:cstheme="minorHAnsi"/>
        </w:rPr>
        <w:t xml:space="preserve"> BUP, </w:t>
      </w:r>
      <w:r w:rsidR="00BC0B51" w:rsidRPr="00386311">
        <w:rPr>
          <w:rFonts w:cstheme="minorHAnsi"/>
        </w:rPr>
        <w:t xml:space="preserve">w ramach którego podjęto </w:t>
      </w:r>
      <w:r w:rsidR="00BC0B51" w:rsidRPr="00386311">
        <w:t>współpracę</w:t>
      </w:r>
      <w:r w:rsidRPr="00386311">
        <w:t xml:space="preserve"> z Pracownią Komunikacji Naukowej UAM. </w:t>
      </w:r>
      <w:r w:rsidR="00742570">
        <w:t xml:space="preserve">Przyświeca jej przekonanie </w:t>
      </w:r>
      <w:r w:rsidR="00BC0B51" w:rsidRPr="00386311">
        <w:t xml:space="preserve">o możliwości wspólnego zagospodarowania w UAM obszaru bibliologii i </w:t>
      </w:r>
      <w:proofErr w:type="spellStart"/>
      <w:r w:rsidR="00BC0B51" w:rsidRPr="00386311">
        <w:t>informatologii</w:t>
      </w:r>
      <w:proofErr w:type="spellEnd"/>
      <w:r w:rsidR="00BC0B51" w:rsidRPr="00386311">
        <w:t xml:space="preserve"> (w ramach nauk o komunikacji społecznej i medi</w:t>
      </w:r>
      <w:r w:rsidR="003E4EC2">
        <w:t>ach</w:t>
      </w:r>
      <w:r w:rsidR="00BC0B51" w:rsidRPr="00386311">
        <w:t xml:space="preserve">) poprzez podejmowanie </w:t>
      </w:r>
      <w:r w:rsidR="00386311" w:rsidRPr="00386311">
        <w:t>oraz</w:t>
      </w:r>
      <w:r w:rsidR="00BC0B51" w:rsidRPr="00386311">
        <w:t xml:space="preserve"> rozwój wspólnych działań</w:t>
      </w:r>
      <w:r w:rsidR="00386311" w:rsidRPr="00386311">
        <w:t xml:space="preserve"> mających na celu</w:t>
      </w:r>
      <w:r w:rsidR="00BC0B51" w:rsidRPr="00386311">
        <w:t xml:space="preserve"> </w:t>
      </w:r>
      <w:r w:rsidRPr="00386311">
        <w:t xml:space="preserve">wspieranie uczelni w zakresie ewidencji i analizy dorobku naukowego, a także podnoszenie kompetencji pracowników BUP w obszarze </w:t>
      </w:r>
      <w:proofErr w:type="spellStart"/>
      <w:r w:rsidRPr="00386311">
        <w:t>bibliometrii</w:t>
      </w:r>
      <w:proofErr w:type="spellEnd"/>
      <w:r w:rsidRPr="00386311">
        <w:t xml:space="preserve">. </w:t>
      </w:r>
      <w:r w:rsidR="00BC0B51" w:rsidRPr="00386311">
        <w:t xml:space="preserve">Celem długofalowym nawiązanej współpracy jest stworzenie unikatowego w skali kraju zaplecza </w:t>
      </w:r>
      <w:proofErr w:type="spellStart"/>
      <w:r w:rsidR="00BC0B51" w:rsidRPr="00386311">
        <w:t>naukometrycznego</w:t>
      </w:r>
      <w:proofErr w:type="spellEnd"/>
      <w:r w:rsidR="00386311" w:rsidRPr="00386311">
        <w:t>, centrum kompetencyjnego dla środowiska bibliotek akademickich, mogących aktywnie wspierać w tym zakresie uczelnie i naukowców</w:t>
      </w:r>
      <w:r w:rsidR="00742570">
        <w:t xml:space="preserve">. </w:t>
      </w:r>
      <w:r w:rsidRPr="00386311">
        <w:t xml:space="preserve">Bezpośrednim efektem </w:t>
      </w:r>
      <w:r w:rsidR="00386311" w:rsidRPr="00386311">
        <w:t>zainicjowanej</w:t>
      </w:r>
      <w:r w:rsidRPr="00386311">
        <w:t xml:space="preserve"> współpracy było zorganizowanie w </w:t>
      </w:r>
      <w:r w:rsidR="00386311" w:rsidRPr="00386311">
        <w:t xml:space="preserve">roku sprawozdawczym </w:t>
      </w:r>
      <w:r w:rsidRPr="00386311">
        <w:t>warsztatów i seminarium n</w:t>
      </w:r>
      <w:r w:rsidR="00A209F8">
        <w:t>a temat</w:t>
      </w:r>
      <w:r w:rsidRPr="00386311">
        <w:t xml:space="preserve"> tzw. czasopism drapieżnych oraz podjęcie przygotowań do ogólnopolskiej konferencji </w:t>
      </w:r>
      <w:proofErr w:type="spellStart"/>
      <w:r w:rsidRPr="00386311">
        <w:t>naukometrycznej</w:t>
      </w:r>
      <w:proofErr w:type="spellEnd"/>
      <w:r w:rsidR="00BC0B51" w:rsidRPr="00386311">
        <w:t>.</w:t>
      </w:r>
    </w:p>
    <w:p w:rsidR="002F1631" w:rsidRDefault="00386311" w:rsidP="00010706">
      <w:pPr>
        <w:spacing w:after="120"/>
        <w:ind w:firstLine="709"/>
        <w:jc w:val="both"/>
      </w:pPr>
      <w:r>
        <w:t xml:space="preserve">Rok 2022 był </w:t>
      </w:r>
      <w:r w:rsidR="00EA09D8">
        <w:t>zatem z jednej strony rokiem kontynuacji działań podjętych w latach poprzednich, z drugiej – podejmowania szeregu nowych inicjatyw. B</w:t>
      </w:r>
      <w:r w:rsidR="00575C60">
        <w:t xml:space="preserve">ył to </w:t>
      </w:r>
      <w:r w:rsidR="00EA09D8">
        <w:t xml:space="preserve">także </w:t>
      </w:r>
      <w:r w:rsidR="00575C60">
        <w:t>rok jubileuszy. Swoje 25-lecie obchodziła Konferencja Dyrektorów Bibliotek Akademickich Szkół Polskich (odbył się jubileuszowy 25. Zjazd KDBASP). Biblioteka od początku była zaangażowana w tę inicjatywę, podobnie jak w realizowany od ponad 20 lat ogólnopolski projekt Analiza Funkcjonowania Bibliotek Naukowych (AFBN)</w:t>
      </w:r>
      <w:r w:rsidR="00EA09D8">
        <w:t xml:space="preserve">; </w:t>
      </w:r>
      <w:r w:rsidR="00575C60">
        <w:t>w tym przypadku BUP był</w:t>
      </w:r>
      <w:r w:rsidR="00583C42">
        <w:t>a</w:t>
      </w:r>
      <w:r w:rsidR="00575C60">
        <w:t xml:space="preserve"> nie tylko jednym z inicjatorów projektu, ale też jego koordynatorem </w:t>
      </w:r>
      <w:r w:rsidR="00497A1E">
        <w:t xml:space="preserve">– </w:t>
      </w:r>
      <w:r w:rsidR="00575C60">
        <w:t xml:space="preserve">i nadal pełni tę funkcję. </w:t>
      </w:r>
      <w:r w:rsidR="00461156">
        <w:t>2022 rok</w:t>
      </w:r>
      <w:r w:rsidR="00575C60">
        <w:t xml:space="preserve"> </w:t>
      </w:r>
      <w:r w:rsidR="00461156">
        <w:t>to również</w:t>
      </w:r>
      <w:r w:rsidR="00A209F8">
        <w:t xml:space="preserve"> </w:t>
      </w:r>
      <w:r w:rsidR="00575C60">
        <w:t>2</w:t>
      </w:r>
      <w:r>
        <w:t>5</w:t>
      </w:r>
      <w:r w:rsidR="00461156">
        <w:t>-lecie</w:t>
      </w:r>
      <w:r>
        <w:t xml:space="preserve"> wydawan</w:t>
      </w:r>
      <w:r w:rsidR="00461156">
        <w:t>ia</w:t>
      </w:r>
      <w:r>
        <w:t xml:space="preserve"> przez BUP naukowego rocznika „Biblioteka”</w:t>
      </w:r>
      <w:r w:rsidR="00575C60">
        <w:t xml:space="preserve">. </w:t>
      </w:r>
      <w:r w:rsidR="00461156">
        <w:t>W 2022 roku w</w:t>
      </w:r>
      <w:r w:rsidR="00575C60">
        <w:t xml:space="preserve">ydane zostały również okolicznościowe </w:t>
      </w:r>
      <w:r w:rsidR="00A209F8">
        <w:t>publikacje</w:t>
      </w:r>
      <w:r w:rsidR="00575C60">
        <w:t xml:space="preserve"> związane z obchodami 120-lecia gmachu BUP, powstałej w 1902 roku jako Kaiser Wilhelm </w:t>
      </w:r>
      <w:proofErr w:type="spellStart"/>
      <w:r w:rsidR="00575C60">
        <w:t>Bibliothek</w:t>
      </w:r>
      <w:proofErr w:type="spellEnd"/>
      <w:r w:rsidR="00575C60">
        <w:t>, a od 1919 roku przejętej przez Uniwersytet Poznański i od tamtej pory nieprzerwanie pełniącej funkcję biblioteki uczelnianej.</w:t>
      </w:r>
      <w:r w:rsidR="002F1631">
        <w:t xml:space="preserve"> Z tej okazji zorganizowano w Bibliotece </w:t>
      </w:r>
      <w:r w:rsidR="00026FC0">
        <w:t>także</w:t>
      </w:r>
      <w:r w:rsidR="002F1631">
        <w:t xml:space="preserve"> cały szereg jubileuszowych wydarzeń.</w:t>
      </w:r>
    </w:p>
    <w:p w:rsidR="00BD2005" w:rsidRDefault="002F1631" w:rsidP="00BD2005">
      <w:pPr>
        <w:spacing w:after="120"/>
        <w:ind w:firstLine="709"/>
        <w:jc w:val="both"/>
      </w:pPr>
      <w:r>
        <w:t xml:space="preserve">W roku sprawozdawczym powrócono do organizacji tradycyjnych wydarzeń na rzecz społeczności lokalnej i </w:t>
      </w:r>
      <w:r w:rsidR="00CA2B97">
        <w:t xml:space="preserve">kontynuowano aktywną </w:t>
      </w:r>
      <w:r>
        <w:t>współprac</w:t>
      </w:r>
      <w:r w:rsidR="00CA2B97">
        <w:t>ę</w:t>
      </w:r>
      <w:r>
        <w:t xml:space="preserve"> z otoczeniem. Po okresie pandemii znacznemu ożywieniu uległy </w:t>
      </w:r>
      <w:r w:rsidR="00497A1E">
        <w:t>zatem</w:t>
      </w:r>
      <w:r>
        <w:t xml:space="preserve"> wszelkie działania </w:t>
      </w:r>
      <w:r w:rsidR="00CA2B97">
        <w:t xml:space="preserve">popularyzatorskie i </w:t>
      </w:r>
      <w:r>
        <w:t>promocyjne. Odbył</w:t>
      </w:r>
      <w:r w:rsidR="00497A1E">
        <w:t>y</w:t>
      </w:r>
      <w:r>
        <w:t xml:space="preserve"> się 26. Poznański Przegląd Książki Naukowej</w:t>
      </w:r>
      <w:r w:rsidR="00EA09D8">
        <w:t xml:space="preserve"> oraz </w:t>
      </w:r>
      <w:r>
        <w:t xml:space="preserve">5. Poznański Festiwal Sztuki Komiksowej, organizowano konferencje i seminaria naukowe, wykłady, warsztaty, wystawy </w:t>
      </w:r>
      <w:r w:rsidR="00497A1E">
        <w:t>oraz</w:t>
      </w:r>
      <w:r>
        <w:t xml:space="preserve"> </w:t>
      </w:r>
      <w:r w:rsidR="00EA09D8">
        <w:t xml:space="preserve">wiele </w:t>
      </w:r>
      <w:r>
        <w:t>innych wydarzeń.</w:t>
      </w:r>
      <w:r w:rsidR="00497A1E">
        <w:t xml:space="preserve"> Na uwagę zasługuje także aktywny udział Biblioteki w XXIII Międzynarodowym Kongresie Nauk Historycznych</w:t>
      </w:r>
      <w:r w:rsidR="0041708F">
        <w:t>, który odbył się w Poznaniu w 2022 roku.</w:t>
      </w:r>
    </w:p>
    <w:p w:rsidR="00CE1508" w:rsidRPr="00742570" w:rsidRDefault="00A209F8" w:rsidP="00CE1508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Wśród wyzwań, poza już wspomnianymi</w:t>
      </w:r>
      <w:r w:rsidR="009A6F5A">
        <w:rPr>
          <w:rFonts w:ascii="Calibri" w:hAnsi="Calibri" w:cs="Calibri"/>
        </w:rPr>
        <w:t xml:space="preserve">, pozostaje planowana od kilku lat budowa cyfrowej platformy zbiorów specjalnych, na którą Biblioteka stara się pozyskać środki zewnętrzne. </w:t>
      </w:r>
      <w:r w:rsidR="00CE1508" w:rsidRPr="00742570">
        <w:rPr>
          <w:rFonts w:ascii="Calibri" w:hAnsi="Calibri" w:cs="Calibri"/>
        </w:rPr>
        <w:t>Nieustająco istotny dla Biblioteki problem</w:t>
      </w:r>
      <w:r w:rsidR="00CA2B97">
        <w:rPr>
          <w:rFonts w:ascii="Calibri" w:hAnsi="Calibri" w:cs="Calibri"/>
        </w:rPr>
        <w:t xml:space="preserve"> stanowi</w:t>
      </w:r>
      <w:r w:rsidR="00CE1508" w:rsidRPr="00742570">
        <w:rPr>
          <w:rFonts w:ascii="Calibri" w:hAnsi="Calibri" w:cs="Calibri"/>
        </w:rPr>
        <w:t xml:space="preserve"> zmniejszająca się przestrzeń magazynowa, a coraz bardziej palącą potrzebą jest budowa nowego magazynu bibliotecznego. </w:t>
      </w:r>
    </w:p>
    <w:bookmarkEnd w:id="0"/>
    <w:p w:rsidR="00AF1874" w:rsidRDefault="00AF1874" w:rsidP="005E6CF6">
      <w:pPr>
        <w:spacing w:after="0"/>
        <w:jc w:val="both"/>
      </w:pPr>
    </w:p>
    <w:p w:rsidR="007D1D51" w:rsidRPr="003267C7" w:rsidRDefault="00A54E72" w:rsidP="003267C7">
      <w:pPr>
        <w:jc w:val="both"/>
        <w:rPr>
          <w:b/>
        </w:rPr>
      </w:pPr>
      <w:r w:rsidRPr="00457A42">
        <w:rPr>
          <w:b/>
        </w:rPr>
        <w:lastRenderedPageBreak/>
        <w:t>I. ORGANIZACJA I SPRAWY KADROWE</w:t>
      </w:r>
    </w:p>
    <w:p w:rsidR="006061D1" w:rsidRDefault="000B5C1F" w:rsidP="00514333">
      <w:pPr>
        <w:pStyle w:val="Akapitzlist"/>
        <w:numPr>
          <w:ilvl w:val="0"/>
          <w:numId w:val="21"/>
        </w:numPr>
        <w:spacing w:after="0"/>
        <w:jc w:val="both"/>
      </w:pPr>
      <w:r w:rsidRPr="00855915">
        <w:t xml:space="preserve">Struktura organizacyjna Biblioteki Uniwersyteckiej </w:t>
      </w:r>
      <w:r w:rsidR="006C6692" w:rsidRPr="00855915">
        <w:t>w 202</w:t>
      </w:r>
      <w:r w:rsidR="0047254D" w:rsidRPr="00855915">
        <w:t>2</w:t>
      </w:r>
      <w:r w:rsidR="006C6692" w:rsidRPr="00855915">
        <w:t xml:space="preserve"> roku nie </w:t>
      </w:r>
      <w:r w:rsidRPr="00855915">
        <w:t xml:space="preserve">uległa </w:t>
      </w:r>
      <w:r w:rsidR="006C6692" w:rsidRPr="00855915">
        <w:t>zmianom</w:t>
      </w:r>
      <w:r w:rsidR="006C6692" w:rsidRPr="006C6692">
        <w:t>.</w:t>
      </w:r>
      <w:r w:rsidR="005A6483">
        <w:t xml:space="preserve"> Biblioteka jest zorganizowana w 8 oddziałów, nie licząc Administracji BUP, a jej funkcjonowanie wspierają stałe zespoły zadaniowe, których w roku sprawozdawczym działało </w:t>
      </w:r>
      <w:r w:rsidR="005A6483" w:rsidRPr="005A6483">
        <w:t>14.</w:t>
      </w:r>
      <w:r w:rsidR="005A6483">
        <w:t xml:space="preserve"> </w:t>
      </w:r>
    </w:p>
    <w:p w:rsidR="006061D1" w:rsidRDefault="006061D1" w:rsidP="006061D1">
      <w:pPr>
        <w:pStyle w:val="Akapitzlist"/>
      </w:pPr>
    </w:p>
    <w:p w:rsidR="00A54E72" w:rsidRPr="006C6692" w:rsidRDefault="006C6692" w:rsidP="004D6641">
      <w:pPr>
        <w:pStyle w:val="Akapitzlist"/>
        <w:numPr>
          <w:ilvl w:val="0"/>
          <w:numId w:val="21"/>
        </w:numPr>
        <w:spacing w:after="0"/>
        <w:jc w:val="both"/>
      </w:pPr>
      <w:r w:rsidRPr="00855915">
        <w:t>Odbył</w:t>
      </w:r>
      <w:r w:rsidR="00855915" w:rsidRPr="00855915">
        <w:t xml:space="preserve">y się dwa </w:t>
      </w:r>
      <w:r w:rsidRPr="00855915">
        <w:t>posiedzeni</w:t>
      </w:r>
      <w:r w:rsidR="00855915" w:rsidRPr="00855915">
        <w:t>a</w:t>
      </w:r>
      <w:r w:rsidRPr="00855915">
        <w:t xml:space="preserve"> Rady Bibliotecznej</w:t>
      </w:r>
      <w:r w:rsidR="00855915" w:rsidRPr="00855915">
        <w:t>, która zaopiniowała przedłożone sprawozdania oraz zmiany w: regulaminie korzystania z systemu biblioteczno-informacyjnego UAM</w:t>
      </w:r>
      <w:r w:rsidR="00855915">
        <w:t>, zasadach udostępniania i wykazie opłat BUP.</w:t>
      </w:r>
    </w:p>
    <w:p w:rsidR="00706E79" w:rsidRPr="00706E79" w:rsidRDefault="00706E79" w:rsidP="00706E79">
      <w:pPr>
        <w:pStyle w:val="Akapitzlist"/>
        <w:spacing w:after="0"/>
        <w:jc w:val="both"/>
        <w:rPr>
          <w:rFonts w:cstheme="minorHAnsi"/>
        </w:rPr>
      </w:pPr>
    </w:p>
    <w:p w:rsidR="00461C3C" w:rsidRPr="006C6692" w:rsidRDefault="006B3044" w:rsidP="004D6641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F024A0">
        <w:t xml:space="preserve">W roku </w:t>
      </w:r>
      <w:r w:rsidR="00706E79" w:rsidRPr="00F024A0">
        <w:t>202</w:t>
      </w:r>
      <w:r w:rsidR="0047254D" w:rsidRPr="00F024A0">
        <w:t>2</w:t>
      </w:r>
      <w:r w:rsidR="006C6692" w:rsidRPr="00F024A0">
        <w:t xml:space="preserve"> </w:t>
      </w:r>
      <w:r w:rsidR="00E40A75" w:rsidRPr="00F024A0">
        <w:t xml:space="preserve">wydano </w:t>
      </w:r>
      <w:r w:rsidR="009E782E" w:rsidRPr="00F024A0">
        <w:t>8</w:t>
      </w:r>
      <w:r w:rsidR="003F0679" w:rsidRPr="00F024A0">
        <w:t xml:space="preserve"> zarządze</w:t>
      </w:r>
      <w:r w:rsidR="009E782E" w:rsidRPr="00F024A0">
        <w:t>ń</w:t>
      </w:r>
      <w:r w:rsidR="003F0679" w:rsidRPr="00F024A0">
        <w:t xml:space="preserve"> </w:t>
      </w:r>
      <w:r w:rsidR="00FB19EB" w:rsidRPr="00F024A0">
        <w:t>Dyrektora BU</w:t>
      </w:r>
      <w:r w:rsidR="006C6692" w:rsidRPr="00F024A0">
        <w:t>P</w:t>
      </w:r>
      <w:r w:rsidR="00FB19EB" w:rsidRPr="00F024A0">
        <w:t xml:space="preserve"> </w:t>
      </w:r>
      <w:r w:rsidR="0020760D" w:rsidRPr="00F024A0">
        <w:t>w sprawie</w:t>
      </w:r>
      <w:r w:rsidR="003F0679" w:rsidRPr="006C6692">
        <w:t>:</w:t>
      </w:r>
      <w:r w:rsidR="00AE1E05" w:rsidRPr="006C6692">
        <w:t xml:space="preserve"> </w:t>
      </w:r>
    </w:p>
    <w:p w:rsidR="006C6692" w:rsidRDefault="006C6692" w:rsidP="004D6641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6C6692">
        <w:rPr>
          <w:rFonts w:cstheme="minorHAnsi"/>
        </w:rPr>
        <w:t xml:space="preserve">zmiany </w:t>
      </w:r>
      <w:r w:rsidR="002E44C4">
        <w:rPr>
          <w:rFonts w:cstheme="minorHAnsi"/>
        </w:rPr>
        <w:t xml:space="preserve">zarządzenia dot. </w:t>
      </w:r>
      <w:r w:rsidRPr="006C6692">
        <w:rPr>
          <w:rFonts w:cstheme="minorHAnsi"/>
        </w:rPr>
        <w:t xml:space="preserve">Zespołu ds. </w:t>
      </w:r>
      <w:r w:rsidR="002E44C4">
        <w:rPr>
          <w:rFonts w:cstheme="minorHAnsi"/>
        </w:rPr>
        <w:t xml:space="preserve">opracowania i aktualizacji </w:t>
      </w:r>
      <w:r w:rsidR="009E782E">
        <w:rPr>
          <w:rFonts w:cstheme="minorHAnsi"/>
        </w:rPr>
        <w:t>planu ochrony zabytków</w:t>
      </w:r>
      <w:r w:rsidR="002E44C4">
        <w:rPr>
          <w:rFonts w:cstheme="minorHAnsi"/>
        </w:rPr>
        <w:t xml:space="preserve"> na wypadek konfliktu zbrojnego i sytuacji kryzysowych;</w:t>
      </w:r>
    </w:p>
    <w:p w:rsidR="002E44C4" w:rsidRDefault="002E44C4" w:rsidP="004D6641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ewidencji, archiwizacji i upowszechniania efektów działalności publikacyjnej oraz osiągnięć zawodowych pracowników BUP;</w:t>
      </w:r>
    </w:p>
    <w:p w:rsidR="002E44C4" w:rsidRDefault="00F53CAF" w:rsidP="004D6641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ustalenia zasad wynajmu pomieszczeń i organizacji wydarzeń przez podmioty zewnętrzne;</w:t>
      </w:r>
    </w:p>
    <w:p w:rsidR="00F53CAF" w:rsidRDefault="00F53CAF" w:rsidP="004D6641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powołania zespołów zadaniowych wspierających zarządzanie kryzysowe;</w:t>
      </w:r>
    </w:p>
    <w:p w:rsidR="00F53CAF" w:rsidRDefault="00F53CAF" w:rsidP="004D6641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ustalenia zasad realizowania polityki kadrowej;</w:t>
      </w:r>
    </w:p>
    <w:p w:rsidR="00F53CAF" w:rsidRDefault="00F53CAF" w:rsidP="004D6641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powołania i aktualizacji zespołów zadaniowych wspierających proces zarządzania zasobami;</w:t>
      </w:r>
    </w:p>
    <w:p w:rsidR="00F53CAF" w:rsidRDefault="00F53CAF" w:rsidP="004D6641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wprowadzenia Regulaminu elektronicznej Platformy Otwartych Czasopism Naukowych UAM – </w:t>
      </w:r>
      <w:proofErr w:type="spellStart"/>
      <w:r>
        <w:rPr>
          <w:rFonts w:cstheme="minorHAnsi"/>
        </w:rPr>
        <w:t>PRESSto</w:t>
      </w:r>
      <w:proofErr w:type="spellEnd"/>
      <w:r>
        <w:rPr>
          <w:rFonts w:cstheme="minorHAnsi"/>
        </w:rPr>
        <w:t>;</w:t>
      </w:r>
    </w:p>
    <w:p w:rsidR="006C6692" w:rsidRPr="00F53CAF" w:rsidRDefault="00F53CAF" w:rsidP="004D6641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zmiany zasad udostępniania zbiorów BUP</w:t>
      </w:r>
      <w:r w:rsidR="006C6692" w:rsidRPr="00F53CAF">
        <w:rPr>
          <w:rFonts w:cstheme="minorHAnsi"/>
        </w:rPr>
        <w:t>.</w:t>
      </w:r>
    </w:p>
    <w:p w:rsidR="006C6692" w:rsidRPr="006C6692" w:rsidRDefault="00FB19EB" w:rsidP="006C6692">
      <w:pPr>
        <w:pStyle w:val="Akapitzlist"/>
        <w:spacing w:after="0"/>
        <w:jc w:val="both"/>
      </w:pPr>
      <w:r w:rsidRPr="00DD2E25">
        <w:rPr>
          <w:rFonts w:cstheme="minorHAnsi"/>
        </w:rPr>
        <w:t xml:space="preserve">Ukazały się </w:t>
      </w:r>
      <w:r w:rsidR="006C6692" w:rsidRPr="00DD2E25">
        <w:rPr>
          <w:rFonts w:cstheme="minorHAnsi"/>
        </w:rPr>
        <w:t>2</w:t>
      </w:r>
      <w:r w:rsidRPr="00DD2E25">
        <w:rPr>
          <w:rFonts w:cstheme="minorHAnsi"/>
        </w:rPr>
        <w:t xml:space="preserve"> </w:t>
      </w:r>
      <w:r w:rsidR="00E40A75" w:rsidRPr="00DD2E25">
        <w:t>komunikaty</w:t>
      </w:r>
      <w:r w:rsidR="00566DAE" w:rsidRPr="00DD2E25">
        <w:t xml:space="preserve"> Dyrektora BU</w:t>
      </w:r>
      <w:r w:rsidR="00706E79" w:rsidRPr="00DD2E25">
        <w:t>P</w:t>
      </w:r>
      <w:r w:rsidR="00302F31" w:rsidRPr="00DD2E25">
        <w:t xml:space="preserve"> </w:t>
      </w:r>
      <w:r w:rsidR="00E40A75" w:rsidRPr="00DD2E25">
        <w:t xml:space="preserve">dotyczące zasad i trybu przyznawania </w:t>
      </w:r>
      <w:r w:rsidRPr="00DD2E25">
        <w:t xml:space="preserve">pracownikom </w:t>
      </w:r>
      <w:r w:rsidR="00E40A75" w:rsidRPr="00DD2E25">
        <w:t xml:space="preserve">nagród </w:t>
      </w:r>
      <w:r w:rsidR="00302F31" w:rsidRPr="00DD2E25">
        <w:t>oraz</w:t>
      </w:r>
      <w:r w:rsidRPr="00DD2E25">
        <w:t xml:space="preserve"> rocznego wynagrodzenia motywacyjnego</w:t>
      </w:r>
      <w:r w:rsidR="00E40A75" w:rsidRPr="006C6692">
        <w:t>.</w:t>
      </w:r>
    </w:p>
    <w:p w:rsidR="006C6692" w:rsidRDefault="006C6692" w:rsidP="00460B9C">
      <w:pPr>
        <w:pStyle w:val="Akapitzlist"/>
        <w:spacing w:after="0"/>
        <w:jc w:val="both"/>
        <w:rPr>
          <w:color w:val="FF0000"/>
        </w:rPr>
      </w:pPr>
    </w:p>
    <w:p w:rsidR="00460B9C" w:rsidRPr="0047254D" w:rsidRDefault="00A54E72" w:rsidP="004D6641">
      <w:pPr>
        <w:pStyle w:val="Akapitzlist"/>
        <w:numPr>
          <w:ilvl w:val="0"/>
          <w:numId w:val="21"/>
        </w:numPr>
        <w:spacing w:after="0"/>
        <w:jc w:val="both"/>
        <w:rPr>
          <w:color w:val="FF0000"/>
        </w:rPr>
      </w:pPr>
      <w:r w:rsidRPr="00CA3A58">
        <w:rPr>
          <w:b/>
        </w:rPr>
        <w:t>Stan etatowy</w:t>
      </w:r>
      <w:r w:rsidRPr="00CA3A58">
        <w:t xml:space="preserve"> Bibliotek</w:t>
      </w:r>
      <w:r w:rsidR="00AC5D9A" w:rsidRPr="00CA3A58">
        <w:t>i Uniwersyteckiej na koniec 20</w:t>
      </w:r>
      <w:r w:rsidR="006F0368" w:rsidRPr="00CA3A58">
        <w:t>2</w:t>
      </w:r>
      <w:r w:rsidR="00CA3A58" w:rsidRPr="00CA3A58">
        <w:t>2</w:t>
      </w:r>
      <w:r w:rsidRPr="00CA3A58">
        <w:t xml:space="preserve"> roku wyniósł</w:t>
      </w:r>
      <w:r w:rsidR="006F0368" w:rsidRPr="00CA3A58">
        <w:t xml:space="preserve"> 16</w:t>
      </w:r>
      <w:r w:rsidR="00CD5E74" w:rsidRPr="00CA3A58">
        <w:t>5</w:t>
      </w:r>
      <w:r w:rsidR="00CA3A58" w:rsidRPr="00CA3A58">
        <w:t>,375</w:t>
      </w:r>
      <w:r w:rsidR="00CD5E74" w:rsidRPr="00CA3A58">
        <w:t xml:space="preserve"> (</w:t>
      </w:r>
      <w:r w:rsidR="00CA3A58" w:rsidRPr="00CA3A58">
        <w:t xml:space="preserve">2021 – 167,625; </w:t>
      </w:r>
      <w:r w:rsidR="003057EF" w:rsidRPr="00CA3A58">
        <w:t xml:space="preserve">2020 – </w:t>
      </w:r>
      <w:r w:rsidR="00FC16E7" w:rsidRPr="00CA3A58">
        <w:t xml:space="preserve">165,625; </w:t>
      </w:r>
      <w:r w:rsidR="006F0368" w:rsidRPr="00CA3A58">
        <w:t xml:space="preserve">2019 – 174,625; </w:t>
      </w:r>
      <w:r w:rsidR="00995477" w:rsidRPr="00CA3A58">
        <w:t>2018 – 176,625</w:t>
      </w:r>
      <w:r w:rsidR="00995477" w:rsidRPr="00310C97">
        <w:t xml:space="preserve">; </w:t>
      </w:r>
      <w:r w:rsidR="00CD5E74" w:rsidRPr="00310C97">
        <w:t>2017 –</w:t>
      </w:r>
      <w:r w:rsidRPr="00310C97">
        <w:t xml:space="preserve"> 182,75</w:t>
      </w:r>
      <w:r w:rsidR="00CD5E74" w:rsidRPr="00310C97">
        <w:t>)</w:t>
      </w:r>
      <w:r w:rsidRPr="00310C97">
        <w:t xml:space="preserve"> etatów, na których – we wszystkich grupach pracowniczych – </w:t>
      </w:r>
      <w:r w:rsidR="004C2E32" w:rsidRPr="00310C97">
        <w:t>zatrudnion</w:t>
      </w:r>
      <w:r w:rsidR="00CA3A58" w:rsidRPr="00310C97">
        <w:t xml:space="preserve">ych było </w:t>
      </w:r>
      <w:r w:rsidR="00FC16E7" w:rsidRPr="00310C97">
        <w:t>1</w:t>
      </w:r>
      <w:r w:rsidR="00CA3A58" w:rsidRPr="00310C97">
        <w:t>69</w:t>
      </w:r>
      <w:r w:rsidR="00FC16E7" w:rsidRPr="00310C97">
        <w:t xml:space="preserve"> </w:t>
      </w:r>
      <w:r w:rsidR="00CD5E74" w:rsidRPr="00310C97">
        <w:t>(</w:t>
      </w:r>
      <w:r w:rsidR="00CA3A58" w:rsidRPr="00310C97">
        <w:t xml:space="preserve">2021 – 172; </w:t>
      </w:r>
      <w:r w:rsidR="00FC16E7" w:rsidRPr="00310C97">
        <w:t xml:space="preserve">2020 – 171; </w:t>
      </w:r>
      <w:r w:rsidR="006F0368" w:rsidRPr="00310C97">
        <w:t xml:space="preserve">2019 – 179; </w:t>
      </w:r>
      <w:r w:rsidR="00B1353E" w:rsidRPr="00310C97">
        <w:t xml:space="preserve">2018 – 179; </w:t>
      </w:r>
      <w:r w:rsidR="00CD5E74" w:rsidRPr="00310C97">
        <w:t>2017 – 183</w:t>
      </w:r>
      <w:r w:rsidRPr="00CA3A58">
        <w:t>) o</w:t>
      </w:r>
      <w:r w:rsidR="00FC16E7" w:rsidRPr="00CA3A58">
        <w:t>s</w:t>
      </w:r>
      <w:r w:rsidR="00CA3A58" w:rsidRPr="00CA3A58">
        <w:t>ób</w:t>
      </w:r>
      <w:r w:rsidRPr="00CA3A58">
        <w:t>: 1</w:t>
      </w:r>
      <w:r w:rsidR="006F0368" w:rsidRPr="00CA3A58">
        <w:t>1</w:t>
      </w:r>
      <w:r w:rsidR="00CA3A58" w:rsidRPr="00CA3A58">
        <w:t>5</w:t>
      </w:r>
      <w:r w:rsidRPr="00CA3A58">
        <w:t xml:space="preserve"> kobiet</w:t>
      </w:r>
      <w:r w:rsidRPr="0047254D">
        <w:rPr>
          <w:color w:val="FF0000"/>
        </w:rPr>
        <w:t xml:space="preserve"> </w:t>
      </w:r>
      <w:r w:rsidRPr="00CA3A58">
        <w:t>(6</w:t>
      </w:r>
      <w:r w:rsidR="00FC16E7" w:rsidRPr="00CA3A58">
        <w:t>8</w:t>
      </w:r>
      <w:r w:rsidRPr="00CA3A58">
        <w:t>%) i 5</w:t>
      </w:r>
      <w:r w:rsidR="00FC16E7" w:rsidRPr="00CA3A58">
        <w:t>4</w:t>
      </w:r>
      <w:r w:rsidRPr="00CA3A58">
        <w:t xml:space="preserve"> mężczyzn (3</w:t>
      </w:r>
      <w:r w:rsidR="00FC16E7" w:rsidRPr="00CA3A58">
        <w:t>2</w:t>
      </w:r>
      <w:r w:rsidRPr="00CA3A58">
        <w:t>%).</w:t>
      </w:r>
    </w:p>
    <w:p w:rsidR="00A54E72" w:rsidRPr="00111B23" w:rsidRDefault="00460B9C" w:rsidP="00460B9C">
      <w:pPr>
        <w:pStyle w:val="Akapitzlist"/>
        <w:spacing w:after="120"/>
        <w:jc w:val="both"/>
      </w:pPr>
      <w:r w:rsidRPr="00684863">
        <w:t>W</w:t>
      </w:r>
      <w:r w:rsidR="00A87224" w:rsidRPr="00684863">
        <w:t>ykorzystanie etatów</w:t>
      </w:r>
      <w:r w:rsidR="00A87224" w:rsidRPr="00111B23"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882"/>
        <w:gridCol w:w="882"/>
        <w:gridCol w:w="883"/>
        <w:gridCol w:w="882"/>
        <w:gridCol w:w="883"/>
        <w:gridCol w:w="883"/>
        <w:gridCol w:w="883"/>
      </w:tblGrid>
      <w:tr w:rsidR="00684863" w:rsidRPr="00CA4E4C" w:rsidTr="002B6658">
        <w:trPr>
          <w:jc w:val="center"/>
        </w:trPr>
        <w:tc>
          <w:tcPr>
            <w:tcW w:w="2405" w:type="dxa"/>
            <w:vMerge w:val="restart"/>
            <w:vAlign w:val="center"/>
          </w:tcPr>
          <w:p w:rsidR="00684863" w:rsidRPr="00111B23" w:rsidRDefault="00684863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11B23">
              <w:rPr>
                <w:b/>
                <w:sz w:val="20"/>
                <w:szCs w:val="20"/>
              </w:rPr>
              <w:t>Grupa pracownicza</w:t>
            </w:r>
          </w:p>
        </w:tc>
        <w:tc>
          <w:tcPr>
            <w:tcW w:w="6178" w:type="dxa"/>
            <w:gridSpan w:val="7"/>
            <w:tcBorders>
              <w:bottom w:val="single" w:sz="4" w:space="0" w:color="auto"/>
            </w:tcBorders>
            <w:vAlign w:val="center"/>
          </w:tcPr>
          <w:p w:rsidR="00684863" w:rsidRPr="0067677F" w:rsidRDefault="00684863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Liczba etatów</w:t>
            </w:r>
          </w:p>
        </w:tc>
      </w:tr>
      <w:tr w:rsidR="00684863" w:rsidRPr="00CA4E4C" w:rsidTr="002B6658">
        <w:trPr>
          <w:jc w:val="center"/>
        </w:trPr>
        <w:tc>
          <w:tcPr>
            <w:tcW w:w="2405" w:type="dxa"/>
            <w:vMerge/>
            <w:vAlign w:val="center"/>
          </w:tcPr>
          <w:p w:rsidR="00684863" w:rsidRPr="00111B23" w:rsidRDefault="00684863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83" w:type="dxa"/>
            <w:tcBorders>
              <w:left w:val="single" w:sz="2" w:space="0" w:color="auto"/>
            </w:tcBorders>
          </w:tcPr>
          <w:p w:rsidR="00684863" w:rsidRPr="0067677F" w:rsidRDefault="00684863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765" w:type="dxa"/>
            <w:gridSpan w:val="2"/>
            <w:tcBorders>
              <w:left w:val="single" w:sz="2" w:space="0" w:color="auto"/>
            </w:tcBorders>
          </w:tcPr>
          <w:p w:rsidR="00684863" w:rsidRDefault="00684863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766" w:type="dxa"/>
            <w:gridSpan w:val="2"/>
            <w:tcBorders>
              <w:left w:val="single" w:sz="2" w:space="0" w:color="auto"/>
            </w:tcBorders>
          </w:tcPr>
          <w:p w:rsidR="00684863" w:rsidRDefault="00684863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84863" w:rsidRPr="00CA4E4C" w:rsidTr="00684863">
        <w:trPr>
          <w:jc w:val="center"/>
        </w:trPr>
        <w:tc>
          <w:tcPr>
            <w:tcW w:w="2405" w:type="dxa"/>
            <w:vAlign w:val="center"/>
          </w:tcPr>
          <w:p w:rsidR="00684863" w:rsidRPr="00111B23" w:rsidRDefault="00684863" w:rsidP="00B71C9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Bibliotekarze dyplomowani 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4863" w:rsidRPr="0067677F" w:rsidRDefault="00684863" w:rsidP="0068486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4863" w:rsidRPr="0067677F" w:rsidRDefault="00684863" w:rsidP="0068486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left w:val="single" w:sz="2" w:space="0" w:color="auto"/>
            </w:tcBorders>
            <w:vAlign w:val="center"/>
          </w:tcPr>
          <w:p w:rsidR="00684863" w:rsidRPr="0067677F" w:rsidRDefault="00684863" w:rsidP="0068486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left w:val="single" w:sz="2" w:space="0" w:color="auto"/>
            </w:tcBorders>
            <w:vAlign w:val="center"/>
          </w:tcPr>
          <w:p w:rsidR="00684863" w:rsidRDefault="00684863" w:rsidP="0068486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3" w:type="dxa"/>
            <w:vMerge w:val="restart"/>
            <w:tcBorders>
              <w:left w:val="single" w:sz="2" w:space="0" w:color="auto"/>
            </w:tcBorders>
            <w:vAlign w:val="center"/>
          </w:tcPr>
          <w:p w:rsidR="00684863" w:rsidRDefault="00684863" w:rsidP="00B71C9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135,75</w:t>
            </w:r>
          </w:p>
        </w:tc>
        <w:tc>
          <w:tcPr>
            <w:tcW w:w="883" w:type="dxa"/>
            <w:tcBorders>
              <w:left w:val="single" w:sz="2" w:space="0" w:color="auto"/>
            </w:tcBorders>
            <w:vAlign w:val="center"/>
          </w:tcPr>
          <w:p w:rsidR="00684863" w:rsidRDefault="00684863" w:rsidP="0068486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3" w:type="dxa"/>
            <w:vMerge w:val="restart"/>
            <w:tcBorders>
              <w:left w:val="single" w:sz="2" w:space="0" w:color="auto"/>
            </w:tcBorders>
            <w:vAlign w:val="center"/>
          </w:tcPr>
          <w:p w:rsidR="00684863" w:rsidRDefault="00684863" w:rsidP="0068486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130,75</w:t>
            </w:r>
          </w:p>
        </w:tc>
      </w:tr>
      <w:tr w:rsidR="00684863" w:rsidRPr="00CA4E4C" w:rsidTr="002B6658">
        <w:trPr>
          <w:jc w:val="center"/>
        </w:trPr>
        <w:tc>
          <w:tcPr>
            <w:tcW w:w="2405" w:type="dxa"/>
            <w:vAlign w:val="center"/>
          </w:tcPr>
          <w:p w:rsidR="00684863" w:rsidRPr="00111B23" w:rsidRDefault="00684863" w:rsidP="00B71C97">
            <w:pPr>
              <w:pStyle w:val="Akapitzlist"/>
              <w:ind w:left="0"/>
              <w:rPr>
                <w:sz w:val="20"/>
                <w:szCs w:val="20"/>
              </w:rPr>
            </w:pPr>
            <w:r w:rsidRPr="00111B23">
              <w:rPr>
                <w:sz w:val="20"/>
                <w:szCs w:val="20"/>
              </w:rPr>
              <w:t>Pracownicy biblioteczni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B71C9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122,25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B71C9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123,25</w:t>
            </w:r>
          </w:p>
        </w:tc>
        <w:tc>
          <w:tcPr>
            <w:tcW w:w="883" w:type="dxa"/>
            <w:tcBorders>
              <w:left w:val="single" w:sz="2" w:space="0" w:color="auto"/>
            </w:tcBorders>
          </w:tcPr>
          <w:p w:rsidR="00684863" w:rsidRPr="0067677F" w:rsidRDefault="00684863" w:rsidP="00B71C9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117,25</w:t>
            </w:r>
          </w:p>
        </w:tc>
        <w:tc>
          <w:tcPr>
            <w:tcW w:w="882" w:type="dxa"/>
            <w:tcBorders>
              <w:left w:val="single" w:sz="2" w:space="0" w:color="auto"/>
            </w:tcBorders>
          </w:tcPr>
          <w:p w:rsidR="00684863" w:rsidRDefault="00684863" w:rsidP="00B71C9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116,75</w:t>
            </w:r>
          </w:p>
        </w:tc>
        <w:tc>
          <w:tcPr>
            <w:tcW w:w="883" w:type="dxa"/>
            <w:vMerge/>
            <w:tcBorders>
              <w:left w:val="single" w:sz="2" w:space="0" w:color="auto"/>
            </w:tcBorders>
            <w:vAlign w:val="center"/>
          </w:tcPr>
          <w:p w:rsidR="00684863" w:rsidRDefault="00684863" w:rsidP="00B71C9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2" w:space="0" w:color="auto"/>
            </w:tcBorders>
          </w:tcPr>
          <w:p w:rsidR="00684863" w:rsidRDefault="00684863" w:rsidP="00B71C9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111,75</w:t>
            </w:r>
          </w:p>
        </w:tc>
        <w:tc>
          <w:tcPr>
            <w:tcW w:w="883" w:type="dxa"/>
            <w:vMerge/>
            <w:tcBorders>
              <w:left w:val="single" w:sz="2" w:space="0" w:color="auto"/>
            </w:tcBorders>
          </w:tcPr>
          <w:p w:rsidR="00684863" w:rsidRDefault="00684863" w:rsidP="00B71C9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684863" w:rsidRPr="00CA4E4C" w:rsidTr="00684863">
        <w:trPr>
          <w:jc w:val="center"/>
        </w:trPr>
        <w:tc>
          <w:tcPr>
            <w:tcW w:w="2405" w:type="dxa"/>
            <w:vAlign w:val="center"/>
          </w:tcPr>
          <w:p w:rsidR="00684863" w:rsidRPr="00111B23" w:rsidRDefault="00684863" w:rsidP="00CA3A58">
            <w:pPr>
              <w:pStyle w:val="Akapitzlist"/>
              <w:ind w:left="0"/>
              <w:rPr>
                <w:sz w:val="20"/>
                <w:szCs w:val="20"/>
              </w:rPr>
            </w:pPr>
            <w:r w:rsidRPr="00111B23">
              <w:rPr>
                <w:sz w:val="20"/>
                <w:szCs w:val="20"/>
              </w:rPr>
              <w:t xml:space="preserve">Pracownicy </w:t>
            </w:r>
            <w:r>
              <w:rPr>
                <w:sz w:val="20"/>
                <w:szCs w:val="20"/>
              </w:rPr>
              <w:t>informatyczni</w:t>
            </w:r>
            <w:r w:rsidRPr="00111B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3,625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3,625</w:t>
            </w:r>
          </w:p>
        </w:tc>
        <w:tc>
          <w:tcPr>
            <w:tcW w:w="883" w:type="dxa"/>
            <w:tcBorders>
              <w:lef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3,625</w:t>
            </w:r>
          </w:p>
        </w:tc>
        <w:tc>
          <w:tcPr>
            <w:tcW w:w="1765" w:type="dxa"/>
            <w:gridSpan w:val="2"/>
            <w:tcBorders>
              <w:left w:val="single" w:sz="2" w:space="0" w:color="auto"/>
            </w:tcBorders>
          </w:tcPr>
          <w:p w:rsidR="00684863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766" w:type="dxa"/>
            <w:gridSpan w:val="2"/>
            <w:tcBorders>
              <w:left w:val="single" w:sz="2" w:space="0" w:color="auto"/>
            </w:tcBorders>
            <w:vAlign w:val="center"/>
          </w:tcPr>
          <w:p w:rsidR="00684863" w:rsidRDefault="00684863" w:rsidP="0068486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</w:tr>
      <w:tr w:rsidR="00684863" w:rsidRPr="00CA4E4C" w:rsidTr="00684863">
        <w:trPr>
          <w:jc w:val="center"/>
        </w:trPr>
        <w:tc>
          <w:tcPr>
            <w:tcW w:w="2405" w:type="dxa"/>
            <w:vAlign w:val="center"/>
          </w:tcPr>
          <w:p w:rsidR="00684863" w:rsidRPr="00111B23" w:rsidRDefault="00684863" w:rsidP="00CA3A58">
            <w:pPr>
              <w:pStyle w:val="Akapitzlist"/>
              <w:ind w:left="0"/>
              <w:rPr>
                <w:sz w:val="20"/>
                <w:szCs w:val="20"/>
              </w:rPr>
            </w:pPr>
            <w:r w:rsidRPr="00111B23">
              <w:rPr>
                <w:sz w:val="20"/>
                <w:szCs w:val="20"/>
              </w:rPr>
              <w:t>Pracownicy administracji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lef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5" w:type="dxa"/>
            <w:gridSpan w:val="2"/>
            <w:tcBorders>
              <w:left w:val="single" w:sz="2" w:space="0" w:color="auto"/>
            </w:tcBorders>
          </w:tcPr>
          <w:p w:rsidR="00684863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4,875</w:t>
            </w:r>
          </w:p>
        </w:tc>
        <w:tc>
          <w:tcPr>
            <w:tcW w:w="1766" w:type="dxa"/>
            <w:gridSpan w:val="2"/>
            <w:tcBorders>
              <w:left w:val="single" w:sz="2" w:space="0" w:color="auto"/>
            </w:tcBorders>
            <w:vAlign w:val="center"/>
          </w:tcPr>
          <w:p w:rsidR="00684863" w:rsidRDefault="00684863" w:rsidP="0068486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6,875</w:t>
            </w:r>
          </w:p>
        </w:tc>
      </w:tr>
      <w:tr w:rsidR="00684863" w:rsidRPr="00CA4E4C" w:rsidTr="00684863">
        <w:trPr>
          <w:jc w:val="center"/>
        </w:trPr>
        <w:tc>
          <w:tcPr>
            <w:tcW w:w="2405" w:type="dxa"/>
            <w:vAlign w:val="center"/>
          </w:tcPr>
          <w:p w:rsidR="00684863" w:rsidRPr="00111B23" w:rsidRDefault="00684863" w:rsidP="00CA3A58">
            <w:pPr>
              <w:pStyle w:val="Akapitzlist"/>
              <w:ind w:left="0"/>
              <w:rPr>
                <w:sz w:val="20"/>
                <w:szCs w:val="20"/>
              </w:rPr>
            </w:pPr>
            <w:r w:rsidRPr="00111B23">
              <w:rPr>
                <w:sz w:val="20"/>
                <w:szCs w:val="20"/>
              </w:rPr>
              <w:t>Pracownicy obsługi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23,75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23,75</w:t>
            </w:r>
          </w:p>
        </w:tc>
        <w:tc>
          <w:tcPr>
            <w:tcW w:w="883" w:type="dxa"/>
            <w:tcBorders>
              <w:lef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21,75</w:t>
            </w:r>
          </w:p>
        </w:tc>
        <w:tc>
          <w:tcPr>
            <w:tcW w:w="1765" w:type="dxa"/>
            <w:gridSpan w:val="2"/>
            <w:tcBorders>
              <w:left w:val="single" w:sz="2" w:space="0" w:color="auto"/>
            </w:tcBorders>
          </w:tcPr>
          <w:p w:rsidR="00684863" w:rsidRDefault="00684863" w:rsidP="00CA3A5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22,75</w:t>
            </w:r>
          </w:p>
        </w:tc>
        <w:tc>
          <w:tcPr>
            <w:tcW w:w="1766" w:type="dxa"/>
            <w:gridSpan w:val="2"/>
            <w:tcBorders>
              <w:left w:val="single" w:sz="2" w:space="0" w:color="auto"/>
            </w:tcBorders>
            <w:vAlign w:val="center"/>
          </w:tcPr>
          <w:p w:rsidR="00684863" w:rsidRDefault="00684863" w:rsidP="0068486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84863" w:rsidRPr="00CA4E4C" w:rsidTr="00684863">
        <w:trPr>
          <w:jc w:val="center"/>
        </w:trPr>
        <w:tc>
          <w:tcPr>
            <w:tcW w:w="2405" w:type="dxa"/>
            <w:vAlign w:val="center"/>
          </w:tcPr>
          <w:p w:rsidR="00684863" w:rsidRPr="00111B23" w:rsidRDefault="00684863" w:rsidP="00CA3A5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11B2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176,625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174,625</w:t>
            </w:r>
          </w:p>
        </w:tc>
        <w:tc>
          <w:tcPr>
            <w:tcW w:w="883" w:type="dxa"/>
            <w:tcBorders>
              <w:left w:val="single" w:sz="2" w:space="0" w:color="auto"/>
            </w:tcBorders>
          </w:tcPr>
          <w:p w:rsidR="00684863" w:rsidRPr="0067677F" w:rsidRDefault="00684863" w:rsidP="00CA3A58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165,625</w:t>
            </w:r>
          </w:p>
        </w:tc>
        <w:tc>
          <w:tcPr>
            <w:tcW w:w="1765" w:type="dxa"/>
            <w:gridSpan w:val="2"/>
            <w:tcBorders>
              <w:left w:val="single" w:sz="2" w:space="0" w:color="auto"/>
            </w:tcBorders>
          </w:tcPr>
          <w:p w:rsidR="00684863" w:rsidRDefault="00684863" w:rsidP="00CA3A58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167,625</w:t>
            </w:r>
          </w:p>
        </w:tc>
        <w:tc>
          <w:tcPr>
            <w:tcW w:w="1766" w:type="dxa"/>
            <w:gridSpan w:val="2"/>
            <w:tcBorders>
              <w:left w:val="single" w:sz="2" w:space="0" w:color="auto"/>
            </w:tcBorders>
            <w:vAlign w:val="center"/>
          </w:tcPr>
          <w:p w:rsidR="00684863" w:rsidRDefault="00684863" w:rsidP="00684863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166,375</w:t>
            </w:r>
          </w:p>
        </w:tc>
      </w:tr>
    </w:tbl>
    <w:p w:rsidR="00A54E72" w:rsidRPr="00CA4E4C" w:rsidRDefault="00A54E72" w:rsidP="00367440">
      <w:pPr>
        <w:pStyle w:val="Akapitzlist"/>
        <w:spacing w:after="0"/>
        <w:jc w:val="both"/>
        <w:rPr>
          <w:color w:val="FF0000"/>
        </w:rPr>
      </w:pPr>
    </w:p>
    <w:p w:rsidR="00A54E72" w:rsidRPr="00F51CC4" w:rsidRDefault="00A54E72" w:rsidP="00A54E72">
      <w:pPr>
        <w:pStyle w:val="Akapitzlist"/>
        <w:jc w:val="both"/>
      </w:pPr>
      <w:r w:rsidRPr="00F51CC4">
        <w:t>Fluktuacja kadr w okresie sprawozdawczym przedstawiała się następująco:</w:t>
      </w:r>
    </w:p>
    <w:p w:rsidR="00A54E72" w:rsidRPr="00F51CC4" w:rsidRDefault="00684863" w:rsidP="004F74DC">
      <w:pPr>
        <w:pStyle w:val="Akapitzlist"/>
        <w:numPr>
          <w:ilvl w:val="0"/>
          <w:numId w:val="1"/>
        </w:numPr>
        <w:jc w:val="both"/>
      </w:pPr>
      <w:r w:rsidRPr="00F51CC4">
        <w:t>2 osoby</w:t>
      </w:r>
      <w:r w:rsidR="00854D48" w:rsidRPr="00F51CC4">
        <w:t xml:space="preserve"> </w:t>
      </w:r>
      <w:r w:rsidR="00546988" w:rsidRPr="00F51CC4">
        <w:t>(</w:t>
      </w:r>
      <w:r w:rsidR="00A54E72" w:rsidRPr="00F51CC4">
        <w:t>pracowni</w:t>
      </w:r>
      <w:r w:rsidRPr="00F51CC4">
        <w:t>cy</w:t>
      </w:r>
      <w:r w:rsidR="00A54E72" w:rsidRPr="00F51CC4">
        <w:t xml:space="preserve"> biblioteczn</w:t>
      </w:r>
      <w:r w:rsidRPr="00F51CC4">
        <w:t>i</w:t>
      </w:r>
      <w:r w:rsidR="00854D48" w:rsidRPr="00F51CC4">
        <w:t>) prze</w:t>
      </w:r>
      <w:r w:rsidR="00A54E72" w:rsidRPr="00F51CC4">
        <w:t>szł</w:t>
      </w:r>
      <w:r w:rsidRPr="00F51CC4">
        <w:t>y</w:t>
      </w:r>
      <w:r w:rsidR="00A54E72" w:rsidRPr="00F51CC4">
        <w:t xml:space="preserve"> na emeryturę;</w:t>
      </w:r>
    </w:p>
    <w:p w:rsidR="00684863" w:rsidRPr="00F51CC4" w:rsidRDefault="00684863" w:rsidP="004F74DC">
      <w:pPr>
        <w:pStyle w:val="Akapitzlist"/>
        <w:numPr>
          <w:ilvl w:val="0"/>
          <w:numId w:val="1"/>
        </w:numPr>
        <w:jc w:val="both"/>
      </w:pPr>
      <w:r w:rsidRPr="00F51CC4">
        <w:lastRenderedPageBreak/>
        <w:t>8 osób złożyło wypowiedzenie umowy o pracę;</w:t>
      </w:r>
    </w:p>
    <w:p w:rsidR="00F51CC4" w:rsidRPr="00F51CC4" w:rsidRDefault="00F51CC4" w:rsidP="00F51CC4">
      <w:pPr>
        <w:pStyle w:val="Akapitzlist"/>
        <w:numPr>
          <w:ilvl w:val="0"/>
          <w:numId w:val="1"/>
        </w:numPr>
        <w:jc w:val="both"/>
      </w:pPr>
      <w:r w:rsidRPr="00F51CC4">
        <w:t>łącznie 5 pracowników przebywało na różnego rodzaju urlopach: macierzyńskim, rodzicielskim, wychowawczym, bezpłatnym;</w:t>
      </w:r>
    </w:p>
    <w:p w:rsidR="006F0368" w:rsidRPr="00F51CC4" w:rsidRDefault="002B424E" w:rsidP="00F51CC4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F51CC4">
        <w:t xml:space="preserve">zatrudniono </w:t>
      </w:r>
      <w:r w:rsidR="00E04903" w:rsidRPr="00F51CC4">
        <w:t>1</w:t>
      </w:r>
      <w:r w:rsidR="00F51CC4" w:rsidRPr="00F51CC4">
        <w:t>3</w:t>
      </w:r>
      <w:r w:rsidR="00A54E72" w:rsidRPr="00F51CC4">
        <w:t xml:space="preserve"> os</w:t>
      </w:r>
      <w:r w:rsidR="00E40B6B" w:rsidRPr="00F51CC4">
        <w:t>ó</w:t>
      </w:r>
      <w:r w:rsidR="00F51CC4" w:rsidRPr="00F51CC4">
        <w:t xml:space="preserve">b, w tym </w:t>
      </w:r>
      <w:r w:rsidR="00684863" w:rsidRPr="00F51CC4">
        <w:t>3</w:t>
      </w:r>
      <w:r w:rsidR="00C75402" w:rsidRPr="00F51CC4">
        <w:t xml:space="preserve"> os</w:t>
      </w:r>
      <w:r w:rsidRPr="00F51CC4">
        <w:t>oby</w:t>
      </w:r>
      <w:r w:rsidR="00C75402" w:rsidRPr="00F51CC4">
        <w:t xml:space="preserve"> </w:t>
      </w:r>
      <w:r w:rsidR="00A54E72" w:rsidRPr="00F51CC4">
        <w:t xml:space="preserve">na umowę </w:t>
      </w:r>
      <w:r w:rsidR="009561F3" w:rsidRPr="00F51CC4">
        <w:t xml:space="preserve">na </w:t>
      </w:r>
      <w:r w:rsidR="00A54E72" w:rsidRPr="00F51CC4">
        <w:t>zastępstwo</w:t>
      </w:r>
      <w:r w:rsidR="006F0368" w:rsidRPr="00E04903">
        <w:t>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84125D" w:rsidRDefault="00E04903" w:rsidP="004D6641">
      <w:pPr>
        <w:pStyle w:val="Akapitzlist"/>
        <w:numPr>
          <w:ilvl w:val="0"/>
          <w:numId w:val="21"/>
        </w:numPr>
        <w:jc w:val="both"/>
      </w:pPr>
      <w:r w:rsidRPr="00E04903">
        <w:rPr>
          <w:b/>
        </w:rPr>
        <w:t>S</w:t>
      </w:r>
      <w:r w:rsidR="00A54E72" w:rsidRPr="00E04903">
        <w:rPr>
          <w:b/>
        </w:rPr>
        <w:t>truktura wykształcenia</w:t>
      </w:r>
      <w:r w:rsidR="00A54E72" w:rsidRPr="00E04903">
        <w:t xml:space="preserve"> </w:t>
      </w:r>
      <w:r w:rsidR="00A54E72" w:rsidRPr="00E04903">
        <w:rPr>
          <w:b/>
        </w:rPr>
        <w:t>kadry</w:t>
      </w:r>
      <w:r w:rsidR="00A54E72" w:rsidRPr="00E04903">
        <w:t xml:space="preserve"> nie zmieniła się zasadniczo w stosunku do roku ubiegłego:</w:t>
      </w:r>
    </w:p>
    <w:p w:rsidR="0079772D" w:rsidRPr="00E04903" w:rsidRDefault="0079772D" w:rsidP="0079772D">
      <w:pPr>
        <w:pStyle w:val="Akapitzlist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1174"/>
        <w:gridCol w:w="1174"/>
        <w:gridCol w:w="1174"/>
        <w:gridCol w:w="1175"/>
      </w:tblGrid>
      <w:tr w:rsidR="00CA4E4C" w:rsidRPr="00CA4E4C" w:rsidTr="00D36455">
        <w:trPr>
          <w:jc w:val="center"/>
        </w:trPr>
        <w:tc>
          <w:tcPr>
            <w:tcW w:w="2007" w:type="dxa"/>
            <w:vMerge w:val="restart"/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348" w:type="dxa"/>
            <w:gridSpan w:val="2"/>
            <w:tcBorders>
              <w:right w:val="single" w:sz="4" w:space="0" w:color="auto"/>
            </w:tcBorders>
            <w:vAlign w:val="center"/>
          </w:tcPr>
          <w:p w:rsidR="00A54E72" w:rsidRPr="00CD7825" w:rsidRDefault="006F0368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04903">
              <w:rPr>
                <w:b/>
                <w:sz w:val="20"/>
                <w:szCs w:val="20"/>
              </w:rPr>
              <w:t>2</w:t>
            </w:r>
            <w:r w:rsidR="00B752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  <w:vAlign w:val="center"/>
          </w:tcPr>
          <w:p w:rsidR="00A54E72" w:rsidRPr="00CD7825" w:rsidRDefault="00E27E57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20</w:t>
            </w:r>
            <w:r w:rsidR="006F0368">
              <w:rPr>
                <w:b/>
                <w:sz w:val="20"/>
                <w:szCs w:val="20"/>
              </w:rPr>
              <w:t>2</w:t>
            </w:r>
            <w:r w:rsidR="00B75259">
              <w:rPr>
                <w:b/>
                <w:sz w:val="20"/>
                <w:szCs w:val="20"/>
              </w:rPr>
              <w:t>2</w:t>
            </w:r>
          </w:p>
        </w:tc>
      </w:tr>
      <w:tr w:rsidR="00CA4E4C" w:rsidRPr="00CA4E4C" w:rsidTr="00D36455">
        <w:trPr>
          <w:jc w:val="center"/>
        </w:trPr>
        <w:tc>
          <w:tcPr>
            <w:tcW w:w="2007" w:type="dxa"/>
            <w:vMerge/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Udział %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175" w:type="dxa"/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Udział %</w:t>
            </w:r>
          </w:p>
        </w:tc>
      </w:tr>
      <w:tr w:rsidR="00B75259" w:rsidRPr="00CA4E4C" w:rsidTr="00D36455">
        <w:trPr>
          <w:jc w:val="center"/>
        </w:trPr>
        <w:tc>
          <w:tcPr>
            <w:tcW w:w="2007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D7825">
              <w:rPr>
                <w:sz w:val="20"/>
                <w:szCs w:val="20"/>
              </w:rPr>
              <w:t>yższe</w:t>
            </w:r>
          </w:p>
        </w:tc>
        <w:tc>
          <w:tcPr>
            <w:tcW w:w="1174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75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</w:tr>
      <w:tr w:rsidR="00B75259" w:rsidRPr="00CA4E4C" w:rsidTr="00D36455">
        <w:trPr>
          <w:jc w:val="center"/>
        </w:trPr>
        <w:tc>
          <w:tcPr>
            <w:tcW w:w="2007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średnie biblioteczne</w:t>
            </w:r>
          </w:p>
        </w:tc>
        <w:tc>
          <w:tcPr>
            <w:tcW w:w="1174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75259" w:rsidRPr="00CA4E4C" w:rsidTr="00D36455">
        <w:trPr>
          <w:jc w:val="center"/>
        </w:trPr>
        <w:tc>
          <w:tcPr>
            <w:tcW w:w="2007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średnie</w:t>
            </w:r>
          </w:p>
        </w:tc>
        <w:tc>
          <w:tcPr>
            <w:tcW w:w="1174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5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B75259" w:rsidRPr="00CA4E4C" w:rsidTr="00D36455">
        <w:trPr>
          <w:jc w:val="center"/>
        </w:trPr>
        <w:tc>
          <w:tcPr>
            <w:tcW w:w="2007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zasadnicze</w:t>
            </w:r>
          </w:p>
        </w:tc>
        <w:tc>
          <w:tcPr>
            <w:tcW w:w="1174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5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B75259" w:rsidRPr="00CA4E4C" w:rsidTr="00D36455">
        <w:trPr>
          <w:jc w:val="center"/>
        </w:trPr>
        <w:tc>
          <w:tcPr>
            <w:tcW w:w="2007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podstawowe</w:t>
            </w:r>
          </w:p>
        </w:tc>
        <w:tc>
          <w:tcPr>
            <w:tcW w:w="1174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B75259" w:rsidRPr="00CA4E4C" w:rsidTr="00D36455">
        <w:trPr>
          <w:jc w:val="center"/>
        </w:trPr>
        <w:tc>
          <w:tcPr>
            <w:tcW w:w="2007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74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1175" w:type="dxa"/>
            <w:vAlign w:val="center"/>
          </w:tcPr>
          <w:p w:rsidR="00B75259" w:rsidRPr="00CD7825" w:rsidRDefault="00B75259" w:rsidP="00B7525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D1D51" w:rsidRPr="007D1D51" w:rsidRDefault="00A54E72" w:rsidP="007D1D51">
      <w:pPr>
        <w:pStyle w:val="Akapitzlist"/>
        <w:jc w:val="both"/>
        <w:rPr>
          <w:rFonts w:ascii="Calibri" w:hAnsi="Calibri" w:cs="Calibri"/>
        </w:rPr>
      </w:pPr>
      <w:r w:rsidRPr="00B75259">
        <w:rPr>
          <w:rFonts w:ascii="Calibri" w:hAnsi="Calibri" w:cs="Calibri"/>
        </w:rPr>
        <w:t>W grupie 12</w:t>
      </w:r>
      <w:r w:rsidR="00B75259" w:rsidRPr="00B75259">
        <w:rPr>
          <w:rFonts w:ascii="Calibri" w:hAnsi="Calibri" w:cs="Calibri"/>
        </w:rPr>
        <w:t>8</w:t>
      </w:r>
      <w:r w:rsidRPr="00B75259">
        <w:rPr>
          <w:rFonts w:ascii="Calibri" w:hAnsi="Calibri" w:cs="Calibri"/>
        </w:rPr>
        <w:t xml:space="preserve"> osób posiadających wykształcenie wyższe 2 osoby mają stopień nau</w:t>
      </w:r>
      <w:r w:rsidR="00A915D0" w:rsidRPr="00B75259">
        <w:rPr>
          <w:rFonts w:ascii="Calibri" w:hAnsi="Calibri" w:cs="Calibri"/>
        </w:rPr>
        <w:t xml:space="preserve">kowy doktora habilitowanego, a </w:t>
      </w:r>
      <w:r w:rsidR="00D531A2" w:rsidRPr="00B75259">
        <w:rPr>
          <w:rFonts w:ascii="Calibri" w:hAnsi="Calibri" w:cs="Calibri"/>
        </w:rPr>
        <w:t>1</w:t>
      </w:r>
      <w:r w:rsidR="00E04903" w:rsidRPr="00B75259">
        <w:rPr>
          <w:rFonts w:ascii="Calibri" w:hAnsi="Calibri" w:cs="Calibri"/>
        </w:rPr>
        <w:t>1</w:t>
      </w:r>
      <w:r w:rsidRPr="00B75259">
        <w:rPr>
          <w:rFonts w:ascii="Calibri" w:hAnsi="Calibri" w:cs="Calibri"/>
        </w:rPr>
        <w:t xml:space="preserve"> – stopień doktora</w:t>
      </w:r>
      <w:r w:rsidRPr="00D531A2">
        <w:rPr>
          <w:rFonts w:ascii="Calibri" w:hAnsi="Calibri" w:cs="Calibri"/>
        </w:rPr>
        <w:t>.</w:t>
      </w:r>
    </w:p>
    <w:p w:rsidR="007D1D51" w:rsidRDefault="007D1D51" w:rsidP="007D1D51">
      <w:pPr>
        <w:pStyle w:val="Akapitzlist"/>
        <w:spacing w:after="0"/>
        <w:ind w:left="714"/>
        <w:jc w:val="both"/>
      </w:pPr>
    </w:p>
    <w:p w:rsidR="0062580B" w:rsidRDefault="00A54E72" w:rsidP="00093FEE">
      <w:pPr>
        <w:pStyle w:val="Akapitzlist"/>
        <w:numPr>
          <w:ilvl w:val="0"/>
          <w:numId w:val="21"/>
        </w:numPr>
        <w:spacing w:after="0"/>
        <w:ind w:left="714" w:hanging="357"/>
        <w:jc w:val="both"/>
      </w:pPr>
      <w:r w:rsidRPr="00EC578B">
        <w:t>Średni</w:t>
      </w:r>
      <w:r w:rsidR="00BA2688" w:rsidRPr="00EC578B">
        <w:t>e</w:t>
      </w:r>
      <w:r w:rsidRPr="00EC578B">
        <w:t xml:space="preserve"> </w:t>
      </w:r>
      <w:r w:rsidR="00BA2688" w:rsidRPr="00EC578B">
        <w:rPr>
          <w:b/>
        </w:rPr>
        <w:t>wynagrodzenie</w:t>
      </w:r>
      <w:r w:rsidRPr="00EC578B">
        <w:t xml:space="preserve"> </w:t>
      </w:r>
      <w:r w:rsidR="00D46351" w:rsidRPr="00EC578B">
        <w:rPr>
          <w:b/>
        </w:rPr>
        <w:t>zasadnicz</w:t>
      </w:r>
      <w:r w:rsidR="00BA2688" w:rsidRPr="00EC578B">
        <w:rPr>
          <w:b/>
        </w:rPr>
        <w:t>e</w:t>
      </w:r>
      <w:r w:rsidR="00D46351" w:rsidRPr="00EC578B">
        <w:t xml:space="preserve"> </w:t>
      </w:r>
      <w:r w:rsidRPr="00EC578B">
        <w:t>brutto (bez premii regulaminowej) w poszczególnych grup</w:t>
      </w:r>
      <w:r w:rsidR="00705078" w:rsidRPr="00EC578B">
        <w:t>ach pracowniczych na koniec 20</w:t>
      </w:r>
      <w:r w:rsidR="00837C7E" w:rsidRPr="00EC578B">
        <w:t>2</w:t>
      </w:r>
      <w:r w:rsidR="00EC578B" w:rsidRPr="00EC578B">
        <w:t>2</w:t>
      </w:r>
      <w:r w:rsidRPr="00EC578B">
        <w:t xml:space="preserve"> roku przedstawiał</w:t>
      </w:r>
      <w:r w:rsidR="0048246D" w:rsidRPr="00EC578B">
        <w:t>o</w:t>
      </w:r>
      <w:r w:rsidRPr="00EC578B">
        <w:t xml:space="preserve"> się następująco</w:t>
      </w:r>
      <w:r w:rsidRPr="00F07DA1">
        <w:t>:</w:t>
      </w:r>
    </w:p>
    <w:tbl>
      <w:tblPr>
        <w:tblStyle w:val="Tabela-Siatka"/>
        <w:tblW w:w="6884" w:type="dxa"/>
        <w:jc w:val="center"/>
        <w:tblLook w:val="04A0" w:firstRow="1" w:lastRow="0" w:firstColumn="1" w:lastColumn="0" w:noHBand="0" w:noVBand="1"/>
      </w:tblPr>
      <w:tblGrid>
        <w:gridCol w:w="2717"/>
        <w:gridCol w:w="1285"/>
        <w:gridCol w:w="825"/>
        <w:gridCol w:w="1232"/>
        <w:gridCol w:w="825"/>
      </w:tblGrid>
      <w:tr w:rsidR="0062580B" w:rsidRPr="00F07DA1" w:rsidTr="002B6658">
        <w:trPr>
          <w:jc w:val="center"/>
        </w:trPr>
        <w:tc>
          <w:tcPr>
            <w:tcW w:w="2717" w:type="dxa"/>
            <w:vMerge w:val="restart"/>
            <w:vAlign w:val="center"/>
          </w:tcPr>
          <w:p w:rsidR="0062580B" w:rsidRPr="00F07DA1" w:rsidRDefault="0062580B" w:rsidP="002B665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F07DA1">
              <w:rPr>
                <w:b/>
                <w:sz w:val="20"/>
                <w:szCs w:val="20"/>
              </w:rPr>
              <w:t>Grupa pracownicza</w:t>
            </w:r>
          </w:p>
        </w:tc>
        <w:tc>
          <w:tcPr>
            <w:tcW w:w="4167" w:type="dxa"/>
            <w:gridSpan w:val="4"/>
            <w:vAlign w:val="center"/>
          </w:tcPr>
          <w:p w:rsidR="0062580B" w:rsidRPr="00F07DA1" w:rsidRDefault="0062580B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7DA1">
              <w:rPr>
                <w:b/>
                <w:sz w:val="20"/>
                <w:szCs w:val="20"/>
              </w:rPr>
              <w:t>Średni</w:t>
            </w:r>
            <w:r>
              <w:rPr>
                <w:b/>
                <w:sz w:val="20"/>
                <w:szCs w:val="20"/>
              </w:rPr>
              <w:t>e</w:t>
            </w:r>
            <w:r w:rsidRPr="00F07D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wynagrodzenie</w:t>
            </w:r>
            <w:r w:rsidRPr="00F07DA1">
              <w:rPr>
                <w:b/>
                <w:sz w:val="20"/>
                <w:szCs w:val="20"/>
              </w:rPr>
              <w:t xml:space="preserve"> zasadnicz</w:t>
            </w:r>
            <w:r>
              <w:rPr>
                <w:b/>
                <w:sz w:val="20"/>
                <w:szCs w:val="20"/>
              </w:rPr>
              <w:t>e</w:t>
            </w:r>
            <w:r w:rsidRPr="00F07DA1">
              <w:rPr>
                <w:b/>
                <w:sz w:val="20"/>
                <w:szCs w:val="20"/>
              </w:rPr>
              <w:t xml:space="preserve"> (w zł)</w:t>
            </w:r>
          </w:p>
        </w:tc>
      </w:tr>
      <w:tr w:rsidR="0062580B" w:rsidRPr="00F07DA1" w:rsidTr="002B6658">
        <w:trPr>
          <w:jc w:val="center"/>
        </w:trPr>
        <w:tc>
          <w:tcPr>
            <w:tcW w:w="2717" w:type="dxa"/>
            <w:vMerge/>
            <w:vAlign w:val="center"/>
          </w:tcPr>
          <w:p w:rsidR="0062580B" w:rsidRPr="00F07DA1" w:rsidRDefault="0062580B" w:rsidP="002B665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62580B" w:rsidRPr="00F07DA1" w:rsidRDefault="0062580B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202</w:t>
            </w:r>
            <w:r w:rsidR="00EC578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62580B" w:rsidRPr="00F07DA1" w:rsidRDefault="0062580B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7DA1">
              <w:rPr>
                <w:rFonts w:cstheme="minorHAnsi"/>
                <w:b/>
                <w:sz w:val="20"/>
                <w:szCs w:val="20"/>
              </w:rPr>
              <w:t>Zmiany w %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62580B" w:rsidRPr="00F07DA1" w:rsidRDefault="0062580B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202</w:t>
            </w:r>
            <w:r w:rsidR="00EC578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 w:rsidR="0062580B" w:rsidRPr="00F07DA1" w:rsidRDefault="0062580B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7DA1">
              <w:rPr>
                <w:rFonts w:cstheme="minorHAnsi"/>
                <w:b/>
                <w:sz w:val="20"/>
                <w:szCs w:val="20"/>
              </w:rPr>
              <w:t>Zmiany w %</w:t>
            </w:r>
          </w:p>
        </w:tc>
      </w:tr>
      <w:tr w:rsidR="00EC578B" w:rsidRPr="00F07DA1" w:rsidTr="002B6658">
        <w:trPr>
          <w:jc w:val="center"/>
        </w:trPr>
        <w:tc>
          <w:tcPr>
            <w:tcW w:w="2717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rPr>
                <w:sz w:val="20"/>
                <w:szCs w:val="20"/>
              </w:rPr>
            </w:pPr>
            <w:r w:rsidRPr="00F07DA1">
              <w:rPr>
                <w:sz w:val="20"/>
                <w:szCs w:val="20"/>
              </w:rPr>
              <w:t>Bibliotekarze dyplomowani</w:t>
            </w:r>
          </w:p>
        </w:tc>
        <w:tc>
          <w:tcPr>
            <w:tcW w:w="1285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4 981,05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+ 2,75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5 438,63</w:t>
            </w:r>
          </w:p>
        </w:tc>
        <w:tc>
          <w:tcPr>
            <w:tcW w:w="825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+ 9,19</w:t>
            </w:r>
          </w:p>
        </w:tc>
      </w:tr>
      <w:tr w:rsidR="00EC578B" w:rsidRPr="00F07DA1" w:rsidTr="002B6658">
        <w:trPr>
          <w:jc w:val="center"/>
        </w:trPr>
        <w:tc>
          <w:tcPr>
            <w:tcW w:w="2717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rPr>
                <w:sz w:val="20"/>
                <w:szCs w:val="20"/>
              </w:rPr>
            </w:pPr>
            <w:r w:rsidRPr="00F07DA1">
              <w:rPr>
                <w:sz w:val="20"/>
                <w:szCs w:val="20"/>
              </w:rPr>
              <w:t>Pracownicy biblioteczni</w:t>
            </w:r>
          </w:p>
        </w:tc>
        <w:tc>
          <w:tcPr>
            <w:tcW w:w="1285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3 142,26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- 1,03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3 376,98</w:t>
            </w:r>
          </w:p>
        </w:tc>
        <w:tc>
          <w:tcPr>
            <w:tcW w:w="825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+ 7,47</w:t>
            </w:r>
          </w:p>
        </w:tc>
      </w:tr>
      <w:tr w:rsidR="00EC578B" w:rsidRPr="00F07DA1" w:rsidTr="002B6658">
        <w:trPr>
          <w:jc w:val="center"/>
        </w:trPr>
        <w:tc>
          <w:tcPr>
            <w:tcW w:w="2717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rPr>
                <w:sz w:val="20"/>
                <w:szCs w:val="20"/>
              </w:rPr>
            </w:pPr>
            <w:r w:rsidRPr="00F07DA1">
              <w:rPr>
                <w:sz w:val="20"/>
                <w:szCs w:val="20"/>
              </w:rPr>
              <w:t>Pracownicy</w:t>
            </w:r>
            <w:r>
              <w:rPr>
                <w:sz w:val="20"/>
                <w:szCs w:val="20"/>
              </w:rPr>
              <w:t xml:space="preserve"> informatyczni</w:t>
            </w:r>
          </w:p>
        </w:tc>
        <w:tc>
          <w:tcPr>
            <w:tcW w:w="1285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4 715,00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b.z.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5 058,25</w:t>
            </w:r>
          </w:p>
        </w:tc>
        <w:tc>
          <w:tcPr>
            <w:tcW w:w="825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+ 7,28</w:t>
            </w:r>
          </w:p>
        </w:tc>
      </w:tr>
      <w:tr w:rsidR="00EC578B" w:rsidRPr="00F07DA1" w:rsidTr="002B6658">
        <w:trPr>
          <w:jc w:val="center"/>
        </w:trPr>
        <w:tc>
          <w:tcPr>
            <w:tcW w:w="2717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administracji</w:t>
            </w:r>
          </w:p>
        </w:tc>
        <w:tc>
          <w:tcPr>
            <w:tcW w:w="1285" w:type="dxa"/>
            <w:vAlign w:val="center"/>
          </w:tcPr>
          <w:p w:rsidR="00EC578B" w:rsidRPr="00A07370" w:rsidRDefault="00EC578B" w:rsidP="00EC57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3 302,00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+ 2,10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EC578B" w:rsidRPr="00A07370" w:rsidRDefault="00EC578B" w:rsidP="00EC57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3 680,00</w:t>
            </w:r>
          </w:p>
        </w:tc>
        <w:tc>
          <w:tcPr>
            <w:tcW w:w="825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+ 11,45</w:t>
            </w:r>
          </w:p>
        </w:tc>
      </w:tr>
      <w:tr w:rsidR="00EC578B" w:rsidRPr="00F07DA1" w:rsidTr="002B6658">
        <w:trPr>
          <w:jc w:val="center"/>
        </w:trPr>
        <w:tc>
          <w:tcPr>
            <w:tcW w:w="2717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rPr>
                <w:sz w:val="20"/>
                <w:szCs w:val="20"/>
              </w:rPr>
            </w:pPr>
            <w:r w:rsidRPr="00F07DA1">
              <w:rPr>
                <w:sz w:val="20"/>
                <w:szCs w:val="20"/>
              </w:rPr>
              <w:t>Pracownicy obsługi</w:t>
            </w:r>
          </w:p>
        </w:tc>
        <w:tc>
          <w:tcPr>
            <w:tcW w:w="1285" w:type="dxa"/>
            <w:vAlign w:val="center"/>
          </w:tcPr>
          <w:p w:rsidR="00EC578B" w:rsidRPr="00A07370" w:rsidRDefault="00EC578B" w:rsidP="00EC57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2 560,00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b.z.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EC578B" w:rsidRPr="00A07370" w:rsidRDefault="00EC578B" w:rsidP="00EC57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2 670,96</w:t>
            </w:r>
          </w:p>
        </w:tc>
        <w:tc>
          <w:tcPr>
            <w:tcW w:w="825" w:type="dxa"/>
            <w:vAlign w:val="center"/>
          </w:tcPr>
          <w:p w:rsidR="00EC578B" w:rsidRPr="00F07DA1" w:rsidRDefault="00EC578B" w:rsidP="00EC578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+4,33</w:t>
            </w:r>
          </w:p>
        </w:tc>
      </w:tr>
    </w:tbl>
    <w:p w:rsidR="004902DF" w:rsidRDefault="004902DF" w:rsidP="00EC578B">
      <w:pPr>
        <w:jc w:val="both"/>
      </w:pPr>
    </w:p>
    <w:p w:rsidR="008B0EA5" w:rsidRPr="0095723F" w:rsidRDefault="0095723F" w:rsidP="004D6641">
      <w:pPr>
        <w:pStyle w:val="Akapitzlist"/>
        <w:numPr>
          <w:ilvl w:val="0"/>
          <w:numId w:val="21"/>
        </w:numPr>
        <w:jc w:val="both"/>
      </w:pPr>
      <w:r w:rsidRPr="00F91EA9">
        <w:t>W roku 202</w:t>
      </w:r>
      <w:r w:rsidR="00F91EA9" w:rsidRPr="00F91EA9">
        <w:t xml:space="preserve">2 wszystkim </w:t>
      </w:r>
      <w:r w:rsidRPr="00F91EA9">
        <w:t>pracownikom</w:t>
      </w:r>
      <w:r w:rsidR="00F91EA9" w:rsidRPr="00F91EA9">
        <w:t>, zatrudnionym na dzień 1.10.2022 r., przyznano</w:t>
      </w:r>
      <w:r w:rsidRPr="00F91EA9">
        <w:t xml:space="preserve"> podwyżk</w:t>
      </w:r>
      <w:r w:rsidR="00F91EA9" w:rsidRPr="00F91EA9">
        <w:t>i</w:t>
      </w:r>
      <w:r w:rsidRPr="00F91EA9">
        <w:t xml:space="preserve"> wynagrodzenia zasadniczego</w:t>
      </w:r>
      <w:r w:rsidRPr="0095723F">
        <w:t xml:space="preserve">. </w:t>
      </w:r>
      <w:r w:rsidR="00F91EA9">
        <w:t xml:space="preserve">Wyniosły one, w zależności od wysokości płacy zasadniczej, od 140 do 270 zł.  </w:t>
      </w:r>
    </w:p>
    <w:p w:rsidR="008B0EA5" w:rsidRDefault="008B0EA5" w:rsidP="008B0EA5">
      <w:pPr>
        <w:pStyle w:val="Akapitzlist"/>
        <w:rPr>
          <w:b/>
        </w:rPr>
      </w:pPr>
    </w:p>
    <w:p w:rsidR="00656E9D" w:rsidRDefault="00656E9D" w:rsidP="004D6641">
      <w:pPr>
        <w:pStyle w:val="Akapitzlist"/>
        <w:numPr>
          <w:ilvl w:val="0"/>
          <w:numId w:val="21"/>
        </w:numPr>
        <w:jc w:val="both"/>
      </w:pPr>
      <w:r w:rsidRPr="00EC578B">
        <w:t xml:space="preserve">Awanse stanowiskowe objęły </w:t>
      </w:r>
      <w:r w:rsidR="00EC578B" w:rsidRPr="00EC578B">
        <w:t xml:space="preserve">5 (2021 – </w:t>
      </w:r>
      <w:r w:rsidR="0095723F" w:rsidRPr="00EC578B">
        <w:t>12</w:t>
      </w:r>
      <w:r w:rsidR="00EC578B" w:rsidRPr="00EC578B">
        <w:t>)</w:t>
      </w:r>
      <w:r w:rsidRPr="00EC578B">
        <w:t xml:space="preserve"> osób: </w:t>
      </w:r>
      <w:r w:rsidR="00EC578B" w:rsidRPr="00EC578B">
        <w:t>4</w:t>
      </w:r>
      <w:r w:rsidR="0095723F" w:rsidRPr="00EC578B">
        <w:t xml:space="preserve"> </w:t>
      </w:r>
      <w:r w:rsidRPr="00EC578B">
        <w:t>pracowników bibliotecznych</w:t>
      </w:r>
      <w:r w:rsidR="00EC578B" w:rsidRPr="00EC578B">
        <w:t xml:space="preserve"> </w:t>
      </w:r>
      <w:r w:rsidRPr="00EC578B">
        <w:t xml:space="preserve">i </w:t>
      </w:r>
      <w:r w:rsidR="0095723F" w:rsidRPr="00EC578B">
        <w:t xml:space="preserve">jednego </w:t>
      </w:r>
      <w:r w:rsidR="00EC578B" w:rsidRPr="00EC578B">
        <w:t>konserwatora książki</w:t>
      </w:r>
      <w:r w:rsidRPr="0095723F">
        <w:t xml:space="preserve">. </w:t>
      </w:r>
    </w:p>
    <w:p w:rsidR="005645FE" w:rsidRDefault="005645FE" w:rsidP="005645FE">
      <w:pPr>
        <w:pStyle w:val="Akapitzlist"/>
      </w:pPr>
    </w:p>
    <w:p w:rsidR="005645FE" w:rsidRPr="0095723F" w:rsidRDefault="005645FE" w:rsidP="004D6641">
      <w:pPr>
        <w:pStyle w:val="Akapitzlist"/>
        <w:numPr>
          <w:ilvl w:val="0"/>
          <w:numId w:val="21"/>
        </w:numPr>
        <w:jc w:val="both"/>
      </w:pPr>
      <w:r w:rsidRPr="005645FE">
        <w:rPr>
          <w:b/>
        </w:rPr>
        <w:t>Medale</w:t>
      </w:r>
      <w:r>
        <w:t xml:space="preserve"> za długoletnią służbową otrzymały 4 osoby (2 osoby – Srebrny, 2 osoby - Złoty).</w:t>
      </w:r>
    </w:p>
    <w:p w:rsidR="00656E9D" w:rsidRPr="008B0EA5" w:rsidRDefault="00656E9D" w:rsidP="008B0EA5">
      <w:pPr>
        <w:pStyle w:val="Akapitzlist"/>
        <w:rPr>
          <w:b/>
        </w:rPr>
      </w:pPr>
    </w:p>
    <w:p w:rsidR="008B4675" w:rsidRPr="009C6C68" w:rsidRDefault="00A54E72" w:rsidP="004D6641">
      <w:pPr>
        <w:pStyle w:val="Akapitzlist"/>
        <w:numPr>
          <w:ilvl w:val="0"/>
          <w:numId w:val="21"/>
        </w:numPr>
        <w:jc w:val="both"/>
      </w:pPr>
      <w:r w:rsidRPr="009C6C68">
        <w:rPr>
          <w:b/>
        </w:rPr>
        <w:t>Nagrody</w:t>
      </w:r>
      <w:r w:rsidRPr="009C6C68">
        <w:t xml:space="preserve"> </w:t>
      </w:r>
      <w:r w:rsidR="00A3488E" w:rsidRPr="009C6C68">
        <w:rPr>
          <w:b/>
        </w:rPr>
        <w:t>Rektora</w:t>
      </w:r>
      <w:r w:rsidR="00A3488E" w:rsidRPr="009C6C68">
        <w:t xml:space="preserve"> </w:t>
      </w:r>
      <w:r w:rsidR="00C00CE2" w:rsidRPr="009C6C68">
        <w:t>otrzymało</w:t>
      </w:r>
      <w:r w:rsidR="00656E9D" w:rsidRPr="009C6C68">
        <w:t xml:space="preserve"> </w:t>
      </w:r>
      <w:r w:rsidR="004868A3" w:rsidRPr="009C6C68">
        <w:t>2</w:t>
      </w:r>
      <w:r w:rsidR="009C6C68" w:rsidRPr="009C6C68">
        <w:t>7</w:t>
      </w:r>
      <w:r w:rsidR="0035032C" w:rsidRPr="009C6C68">
        <w:t xml:space="preserve"> </w:t>
      </w:r>
      <w:r w:rsidR="00442091" w:rsidRPr="009C6C68">
        <w:t>(20</w:t>
      </w:r>
      <w:r w:rsidR="00141F94" w:rsidRPr="009C6C68">
        <w:t>2</w:t>
      </w:r>
      <w:r w:rsidR="00EC578B" w:rsidRPr="009C6C68">
        <w:t>1</w:t>
      </w:r>
      <w:r w:rsidR="00442091" w:rsidRPr="009C6C68">
        <w:t xml:space="preserve"> – </w:t>
      </w:r>
      <w:r w:rsidR="009A5CF8" w:rsidRPr="009C6C68">
        <w:t>2</w:t>
      </w:r>
      <w:r w:rsidR="00141F94" w:rsidRPr="009C6C68">
        <w:t>9</w:t>
      </w:r>
      <w:r w:rsidR="00442091" w:rsidRPr="009C6C68">
        <w:t xml:space="preserve">) </w:t>
      </w:r>
      <w:r w:rsidR="00C00CE2" w:rsidRPr="009C6C68">
        <w:t>osób ze wszystkich grup pracowniczych, w tym</w:t>
      </w:r>
      <w:r w:rsidR="008B4675" w:rsidRPr="009C6C68">
        <w:t xml:space="preserve">: </w:t>
      </w:r>
    </w:p>
    <w:p w:rsidR="00827AD1" w:rsidRPr="009C6C68" w:rsidRDefault="00141F94" w:rsidP="004D6641">
      <w:pPr>
        <w:pStyle w:val="Akapitzlist"/>
        <w:numPr>
          <w:ilvl w:val="0"/>
          <w:numId w:val="22"/>
        </w:numPr>
        <w:jc w:val="both"/>
      </w:pPr>
      <w:r w:rsidRPr="009C6C68">
        <w:t>2</w:t>
      </w:r>
      <w:r w:rsidR="009C6C68" w:rsidRPr="009C6C68">
        <w:t>0</w:t>
      </w:r>
      <w:r w:rsidRPr="009C6C68">
        <w:t xml:space="preserve"> osób spośród </w:t>
      </w:r>
      <w:r w:rsidR="00796FC3" w:rsidRPr="009C6C68">
        <w:t>pracowników bibliotecznych</w:t>
      </w:r>
      <w:r w:rsidR="0043231E" w:rsidRPr="009C6C68">
        <w:t xml:space="preserve"> </w:t>
      </w:r>
      <w:r w:rsidR="00C3447D" w:rsidRPr="009C6C68">
        <w:t>i</w:t>
      </w:r>
      <w:r w:rsidR="00827AD1" w:rsidRPr="009C6C68">
        <w:t xml:space="preserve"> zatrudnionych na stanowiskach</w:t>
      </w:r>
      <w:r w:rsidR="00C3447D" w:rsidRPr="009C6C68">
        <w:t xml:space="preserve"> </w:t>
      </w:r>
      <w:r w:rsidRPr="009C6C68">
        <w:t xml:space="preserve">informatycznych – nagrody </w:t>
      </w:r>
      <w:r w:rsidR="00C00CE2" w:rsidRPr="009C6C68">
        <w:t>II</w:t>
      </w:r>
      <w:r w:rsidR="00C3447D" w:rsidRPr="009C6C68">
        <w:t>I</w:t>
      </w:r>
      <w:r w:rsidR="00C00CE2" w:rsidRPr="009C6C68">
        <w:t xml:space="preserve"> stopnia</w:t>
      </w:r>
      <w:r w:rsidR="00827AD1" w:rsidRPr="009C6C68">
        <w:t>;</w:t>
      </w:r>
    </w:p>
    <w:p w:rsidR="00796FC3" w:rsidRPr="009C6C68" w:rsidRDefault="00141F94" w:rsidP="004D6641">
      <w:pPr>
        <w:pStyle w:val="Akapitzlist"/>
        <w:numPr>
          <w:ilvl w:val="1"/>
          <w:numId w:val="22"/>
        </w:numPr>
        <w:jc w:val="both"/>
      </w:pPr>
      <w:r w:rsidRPr="009C6C68">
        <w:t xml:space="preserve">ponadto, z inicjatywy własnej Rektora, </w:t>
      </w:r>
      <w:r w:rsidR="009C6C68" w:rsidRPr="009C6C68">
        <w:t xml:space="preserve">2 osoby (nagrody </w:t>
      </w:r>
      <w:r w:rsidR="002425B6" w:rsidRPr="009C6C68">
        <w:t>II</w:t>
      </w:r>
      <w:r w:rsidR="009C6C68" w:rsidRPr="009C6C68">
        <w:t xml:space="preserve"> i III stopnia)</w:t>
      </w:r>
      <w:r w:rsidRPr="009C6C68">
        <w:t>;</w:t>
      </w:r>
    </w:p>
    <w:p w:rsidR="0043231E" w:rsidRPr="004868A3" w:rsidRDefault="0035032C" w:rsidP="004D6641">
      <w:pPr>
        <w:pStyle w:val="Akapitzlist"/>
        <w:numPr>
          <w:ilvl w:val="0"/>
          <w:numId w:val="22"/>
        </w:numPr>
        <w:jc w:val="both"/>
      </w:pPr>
      <w:r w:rsidRPr="004868A3">
        <w:t>2</w:t>
      </w:r>
      <w:r w:rsidR="0043231E" w:rsidRPr="004868A3">
        <w:t xml:space="preserve"> pracowników </w:t>
      </w:r>
      <w:r w:rsidR="00827AD1" w:rsidRPr="004868A3">
        <w:t xml:space="preserve">zatrudnionych na stanowiskach </w:t>
      </w:r>
      <w:r w:rsidRPr="004868A3">
        <w:t>administrac</w:t>
      </w:r>
      <w:r w:rsidR="00827AD1" w:rsidRPr="004868A3">
        <w:t>yjnych</w:t>
      </w:r>
      <w:r w:rsidR="00141F94" w:rsidRPr="004868A3">
        <w:t xml:space="preserve"> – nagrody</w:t>
      </w:r>
      <w:r w:rsidR="004868A3" w:rsidRPr="004868A3">
        <w:t xml:space="preserve"> </w:t>
      </w:r>
      <w:r w:rsidR="00141F94" w:rsidRPr="004868A3">
        <w:t>III stopnia</w:t>
      </w:r>
      <w:r w:rsidR="0043231E" w:rsidRPr="004868A3">
        <w:t>;</w:t>
      </w:r>
    </w:p>
    <w:p w:rsidR="00C00CE2" w:rsidRPr="004868A3" w:rsidRDefault="004868A3" w:rsidP="004D6641">
      <w:pPr>
        <w:pStyle w:val="Akapitzlist"/>
        <w:numPr>
          <w:ilvl w:val="0"/>
          <w:numId w:val="22"/>
        </w:numPr>
        <w:jc w:val="both"/>
      </w:pPr>
      <w:r w:rsidRPr="004868A3">
        <w:t>3</w:t>
      </w:r>
      <w:r w:rsidR="00560689" w:rsidRPr="004868A3">
        <w:t xml:space="preserve"> pracowników obsługi</w:t>
      </w:r>
      <w:r w:rsidR="00141F94" w:rsidRPr="004868A3">
        <w:t xml:space="preserve"> – nagrody </w:t>
      </w:r>
      <w:r w:rsidR="00560689" w:rsidRPr="004868A3">
        <w:t>III stopnia.</w:t>
      </w:r>
    </w:p>
    <w:p w:rsidR="00A54E72" w:rsidRPr="004868A3" w:rsidRDefault="004868A3" w:rsidP="00A54E72">
      <w:pPr>
        <w:pStyle w:val="Akapitzlist"/>
        <w:jc w:val="both"/>
      </w:pPr>
      <w:r w:rsidRPr="004868A3">
        <w:lastRenderedPageBreak/>
        <w:t>Dziesięć osób otrzymało nagrody za całokształt osiągnięć zawodowych, w związku z przejściem na emeryturę.</w:t>
      </w:r>
    </w:p>
    <w:p w:rsidR="004868A3" w:rsidRPr="00CA4E4C" w:rsidRDefault="004868A3" w:rsidP="00A54E72">
      <w:pPr>
        <w:pStyle w:val="Akapitzlist"/>
        <w:jc w:val="both"/>
        <w:rPr>
          <w:color w:val="FF0000"/>
        </w:rPr>
      </w:pPr>
    </w:p>
    <w:p w:rsidR="008B0EA5" w:rsidRPr="00827AD1" w:rsidRDefault="00A54E72" w:rsidP="004D6641">
      <w:pPr>
        <w:pStyle w:val="Akapitzlist"/>
        <w:numPr>
          <w:ilvl w:val="0"/>
          <w:numId w:val="21"/>
        </w:numPr>
        <w:spacing w:after="0"/>
        <w:jc w:val="both"/>
      </w:pPr>
      <w:r w:rsidRPr="004868A3">
        <w:rPr>
          <w:b/>
        </w:rPr>
        <w:t>Roczne wynagrodzenie motywacyjne</w:t>
      </w:r>
      <w:r w:rsidR="002F4A93" w:rsidRPr="004868A3">
        <w:t xml:space="preserve"> otrzymał</w:t>
      </w:r>
      <w:r w:rsidR="004868A3" w:rsidRPr="004868A3">
        <w:t>y</w:t>
      </w:r>
      <w:r w:rsidRPr="004868A3">
        <w:t xml:space="preserve"> łącznie</w:t>
      </w:r>
      <w:r w:rsidR="00442091" w:rsidRPr="004868A3">
        <w:t xml:space="preserve"> </w:t>
      </w:r>
      <w:r w:rsidR="00827AD1" w:rsidRPr="004868A3">
        <w:t>4</w:t>
      </w:r>
      <w:r w:rsidR="004868A3" w:rsidRPr="004868A3">
        <w:t>3</w:t>
      </w:r>
      <w:r w:rsidR="00442091" w:rsidRPr="004868A3">
        <w:t xml:space="preserve"> (20</w:t>
      </w:r>
      <w:r w:rsidR="00827AD1" w:rsidRPr="004868A3">
        <w:t>2</w:t>
      </w:r>
      <w:r w:rsidR="004868A3" w:rsidRPr="004868A3">
        <w:t>1</w:t>
      </w:r>
      <w:r w:rsidR="00442091" w:rsidRPr="004868A3">
        <w:t xml:space="preserve"> –</w:t>
      </w:r>
      <w:r w:rsidRPr="004868A3">
        <w:t xml:space="preserve"> </w:t>
      </w:r>
      <w:r w:rsidR="004868A3" w:rsidRPr="004868A3">
        <w:t>48</w:t>
      </w:r>
      <w:r w:rsidR="00442091" w:rsidRPr="004868A3">
        <w:t>)</w:t>
      </w:r>
      <w:r w:rsidR="005E79FE" w:rsidRPr="004868A3">
        <w:t xml:space="preserve"> os</w:t>
      </w:r>
      <w:r w:rsidR="004868A3" w:rsidRPr="004868A3">
        <w:t>oby</w:t>
      </w:r>
      <w:r w:rsidR="005E79FE" w:rsidRPr="004868A3">
        <w:t xml:space="preserve">, w tym: </w:t>
      </w:r>
      <w:r w:rsidR="004868A3" w:rsidRPr="004868A3">
        <w:t>39 osób</w:t>
      </w:r>
      <w:r w:rsidR="009B61D7" w:rsidRPr="004868A3">
        <w:t xml:space="preserve"> </w:t>
      </w:r>
      <w:r w:rsidRPr="004868A3">
        <w:t>spośród pracowników bibliotecznych</w:t>
      </w:r>
      <w:r w:rsidR="00827AD1" w:rsidRPr="004868A3">
        <w:t xml:space="preserve"> oraz zatrudnionych na stanowiskach </w:t>
      </w:r>
      <w:r w:rsidRPr="004868A3">
        <w:t>in</w:t>
      </w:r>
      <w:r w:rsidR="00827AD1" w:rsidRPr="004868A3">
        <w:t xml:space="preserve">formatycznych </w:t>
      </w:r>
      <w:r w:rsidRPr="004868A3">
        <w:t>i administracyjnych</w:t>
      </w:r>
      <w:r w:rsidR="00827AD1" w:rsidRPr="004868A3">
        <w:t xml:space="preserve">, a także </w:t>
      </w:r>
      <w:r w:rsidR="004868A3" w:rsidRPr="004868A3">
        <w:t>4</w:t>
      </w:r>
      <w:r w:rsidRPr="004868A3">
        <w:t xml:space="preserve"> pracowników obsługi</w:t>
      </w:r>
      <w:r w:rsidRPr="00827AD1">
        <w:t xml:space="preserve">. </w:t>
      </w:r>
    </w:p>
    <w:p w:rsidR="007D1D51" w:rsidRPr="007D1D51" w:rsidRDefault="007D1D51" w:rsidP="007D1D51">
      <w:pPr>
        <w:pStyle w:val="Akapitzlist"/>
        <w:spacing w:after="0"/>
        <w:ind w:left="714"/>
        <w:jc w:val="both"/>
      </w:pPr>
    </w:p>
    <w:p w:rsidR="00784FB8" w:rsidRDefault="007D1D51" w:rsidP="004D6641">
      <w:pPr>
        <w:pStyle w:val="Akapitzlist"/>
        <w:numPr>
          <w:ilvl w:val="0"/>
          <w:numId w:val="21"/>
        </w:numPr>
        <w:spacing w:after="0"/>
        <w:ind w:left="714" w:hanging="357"/>
        <w:jc w:val="both"/>
      </w:pPr>
      <w:r w:rsidRPr="00F91EA9">
        <w:rPr>
          <w:b/>
        </w:rPr>
        <w:t>Absencja</w:t>
      </w:r>
      <w:r w:rsidRPr="00F91EA9">
        <w:t xml:space="preserve"> ogólnie wyniosła </w:t>
      </w:r>
      <w:r w:rsidR="00F91EA9" w:rsidRPr="00F91EA9">
        <w:t>27,3</w:t>
      </w:r>
      <w:r w:rsidRPr="00F91EA9">
        <w:t xml:space="preserve"> (</w:t>
      </w:r>
      <w:r w:rsidR="00F91EA9" w:rsidRPr="00F91EA9">
        <w:t>2021 – 17,9</w:t>
      </w:r>
      <w:r w:rsidRPr="00F91EA9">
        <w:t xml:space="preserve">) dnia na osobę, co wskazuje na </w:t>
      </w:r>
      <w:r w:rsidR="00A87DCA" w:rsidRPr="00F91EA9">
        <w:t xml:space="preserve">wzrost </w:t>
      </w:r>
      <w:r w:rsidRPr="00F91EA9">
        <w:t xml:space="preserve">w stosunku do </w:t>
      </w:r>
      <w:r w:rsidR="00A87DCA" w:rsidRPr="00F91EA9">
        <w:t>roku</w:t>
      </w:r>
      <w:r w:rsidR="00804EA1" w:rsidRPr="00F91EA9">
        <w:t xml:space="preserve"> </w:t>
      </w:r>
      <w:r w:rsidRPr="00F91EA9">
        <w:t>poprzedni</w:t>
      </w:r>
      <w:r w:rsidR="00A87DCA" w:rsidRPr="00F91EA9">
        <w:t>ego</w:t>
      </w:r>
      <w:r w:rsidRPr="00A87DCA">
        <w:t xml:space="preserve">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19"/>
        <w:gridCol w:w="1417"/>
        <w:gridCol w:w="1418"/>
        <w:gridCol w:w="1418"/>
      </w:tblGrid>
      <w:tr w:rsidR="00F91EA9" w:rsidTr="002B6658">
        <w:trPr>
          <w:jc w:val="center"/>
        </w:trPr>
        <w:tc>
          <w:tcPr>
            <w:tcW w:w="2819" w:type="dxa"/>
          </w:tcPr>
          <w:p w:rsidR="00F91EA9" w:rsidRPr="005D5708" w:rsidRDefault="00F91EA9" w:rsidP="005D570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D5708">
              <w:rPr>
                <w:b/>
                <w:sz w:val="20"/>
                <w:szCs w:val="20"/>
              </w:rPr>
              <w:t>Rodzaj absencji</w:t>
            </w:r>
          </w:p>
        </w:tc>
        <w:tc>
          <w:tcPr>
            <w:tcW w:w="1417" w:type="dxa"/>
          </w:tcPr>
          <w:p w:rsidR="00F91EA9" w:rsidRPr="005D5708" w:rsidRDefault="00F91EA9" w:rsidP="005D570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D570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F91EA9" w:rsidRPr="005D5708" w:rsidRDefault="00F91EA9" w:rsidP="005D570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D570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F91EA9" w:rsidRPr="005D5708" w:rsidRDefault="00F91EA9" w:rsidP="005D570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F91EA9" w:rsidTr="002B6658">
        <w:trPr>
          <w:jc w:val="center"/>
        </w:trPr>
        <w:tc>
          <w:tcPr>
            <w:tcW w:w="2819" w:type="dxa"/>
          </w:tcPr>
          <w:p w:rsidR="00F91EA9" w:rsidRPr="005D5708" w:rsidRDefault="00F91EA9" w:rsidP="00784FB8">
            <w:pPr>
              <w:pStyle w:val="Akapitzlist"/>
              <w:ind w:left="0"/>
              <w:rPr>
                <w:sz w:val="20"/>
                <w:szCs w:val="20"/>
              </w:rPr>
            </w:pPr>
            <w:r w:rsidRPr="005D5708">
              <w:rPr>
                <w:sz w:val="20"/>
                <w:szCs w:val="20"/>
              </w:rPr>
              <w:t xml:space="preserve">Choroba </w:t>
            </w:r>
          </w:p>
        </w:tc>
        <w:tc>
          <w:tcPr>
            <w:tcW w:w="1417" w:type="dxa"/>
            <w:vAlign w:val="center"/>
          </w:tcPr>
          <w:p w:rsidR="00F91EA9" w:rsidRPr="005D5708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1 641</w:t>
            </w:r>
          </w:p>
        </w:tc>
        <w:tc>
          <w:tcPr>
            <w:tcW w:w="1418" w:type="dxa"/>
            <w:vAlign w:val="center"/>
          </w:tcPr>
          <w:p w:rsidR="00F91EA9" w:rsidRPr="005D5708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</w:t>
            </w:r>
          </w:p>
        </w:tc>
        <w:tc>
          <w:tcPr>
            <w:tcW w:w="1418" w:type="dxa"/>
          </w:tcPr>
          <w:p w:rsidR="00F91EA9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</w:t>
            </w:r>
          </w:p>
        </w:tc>
      </w:tr>
      <w:tr w:rsidR="00F91EA9" w:rsidTr="002B6658">
        <w:trPr>
          <w:jc w:val="center"/>
        </w:trPr>
        <w:tc>
          <w:tcPr>
            <w:tcW w:w="2819" w:type="dxa"/>
          </w:tcPr>
          <w:p w:rsidR="00F91EA9" w:rsidRPr="005D5708" w:rsidRDefault="00F91EA9" w:rsidP="00784FB8">
            <w:pPr>
              <w:pStyle w:val="Akapitzlist"/>
              <w:ind w:left="0"/>
              <w:rPr>
                <w:sz w:val="20"/>
                <w:szCs w:val="20"/>
              </w:rPr>
            </w:pPr>
            <w:r w:rsidRPr="005D5708">
              <w:rPr>
                <w:sz w:val="20"/>
                <w:szCs w:val="20"/>
              </w:rPr>
              <w:t>Opieka</w:t>
            </w:r>
          </w:p>
        </w:tc>
        <w:tc>
          <w:tcPr>
            <w:tcW w:w="1417" w:type="dxa"/>
            <w:vAlign w:val="center"/>
          </w:tcPr>
          <w:p w:rsidR="00F91EA9" w:rsidRPr="005D5708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418" w:type="dxa"/>
            <w:vAlign w:val="center"/>
          </w:tcPr>
          <w:p w:rsidR="00F91EA9" w:rsidRPr="005D5708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418" w:type="dxa"/>
          </w:tcPr>
          <w:p w:rsidR="00F91EA9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</w:tr>
      <w:tr w:rsidR="00F91EA9" w:rsidTr="002B6658">
        <w:trPr>
          <w:jc w:val="center"/>
        </w:trPr>
        <w:tc>
          <w:tcPr>
            <w:tcW w:w="2819" w:type="dxa"/>
          </w:tcPr>
          <w:p w:rsidR="00F91EA9" w:rsidRPr="005D5708" w:rsidRDefault="00F91EA9" w:rsidP="00784FB8">
            <w:pPr>
              <w:pStyle w:val="Akapitzlist"/>
              <w:ind w:left="0"/>
              <w:rPr>
                <w:sz w:val="20"/>
                <w:szCs w:val="20"/>
              </w:rPr>
            </w:pPr>
            <w:r w:rsidRPr="005D5708">
              <w:rPr>
                <w:sz w:val="20"/>
                <w:szCs w:val="20"/>
              </w:rPr>
              <w:t>Urlop macierzyński/rodzicielski</w:t>
            </w:r>
          </w:p>
        </w:tc>
        <w:tc>
          <w:tcPr>
            <w:tcW w:w="1417" w:type="dxa"/>
            <w:vAlign w:val="center"/>
          </w:tcPr>
          <w:p w:rsidR="00F91EA9" w:rsidRPr="005D5708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1418" w:type="dxa"/>
            <w:vAlign w:val="center"/>
          </w:tcPr>
          <w:p w:rsidR="00F91EA9" w:rsidRPr="005D5708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18" w:type="dxa"/>
          </w:tcPr>
          <w:p w:rsidR="00F91EA9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</w:tr>
      <w:tr w:rsidR="00F91EA9" w:rsidTr="002B6658">
        <w:trPr>
          <w:jc w:val="center"/>
        </w:trPr>
        <w:tc>
          <w:tcPr>
            <w:tcW w:w="2819" w:type="dxa"/>
          </w:tcPr>
          <w:p w:rsidR="00F91EA9" w:rsidRPr="005D5708" w:rsidRDefault="00F91EA9" w:rsidP="00784FB8">
            <w:pPr>
              <w:pStyle w:val="Akapitzlist"/>
              <w:ind w:left="0"/>
              <w:rPr>
                <w:sz w:val="20"/>
                <w:szCs w:val="20"/>
              </w:rPr>
            </w:pPr>
            <w:r w:rsidRPr="005D5708">
              <w:rPr>
                <w:sz w:val="20"/>
                <w:szCs w:val="20"/>
              </w:rPr>
              <w:t>Urlop wychowawczy</w:t>
            </w:r>
          </w:p>
        </w:tc>
        <w:tc>
          <w:tcPr>
            <w:tcW w:w="1417" w:type="dxa"/>
            <w:vAlign w:val="center"/>
          </w:tcPr>
          <w:p w:rsidR="00F91EA9" w:rsidRPr="005D5708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411/3 osoby</w:t>
            </w:r>
          </w:p>
        </w:tc>
        <w:tc>
          <w:tcPr>
            <w:tcW w:w="1418" w:type="dxa"/>
            <w:vAlign w:val="center"/>
          </w:tcPr>
          <w:p w:rsidR="00F91EA9" w:rsidRPr="005D5708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468/3 osoby</w:t>
            </w:r>
          </w:p>
        </w:tc>
        <w:tc>
          <w:tcPr>
            <w:tcW w:w="1418" w:type="dxa"/>
          </w:tcPr>
          <w:p w:rsidR="00F91EA9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639/3 osoby</w:t>
            </w:r>
          </w:p>
        </w:tc>
      </w:tr>
      <w:tr w:rsidR="00F91EA9" w:rsidTr="002B6658">
        <w:trPr>
          <w:jc w:val="center"/>
        </w:trPr>
        <w:tc>
          <w:tcPr>
            <w:tcW w:w="2819" w:type="dxa"/>
          </w:tcPr>
          <w:p w:rsidR="00F91EA9" w:rsidRPr="005D5708" w:rsidRDefault="00F91EA9" w:rsidP="00784FB8">
            <w:pPr>
              <w:pStyle w:val="Akapitzlist"/>
              <w:ind w:left="0"/>
              <w:rPr>
                <w:sz w:val="20"/>
                <w:szCs w:val="20"/>
              </w:rPr>
            </w:pPr>
            <w:r w:rsidRPr="005D5708">
              <w:rPr>
                <w:sz w:val="20"/>
                <w:szCs w:val="20"/>
              </w:rPr>
              <w:t>Urlop szkolny</w:t>
            </w:r>
          </w:p>
        </w:tc>
        <w:tc>
          <w:tcPr>
            <w:tcW w:w="1417" w:type="dxa"/>
            <w:vAlign w:val="center"/>
          </w:tcPr>
          <w:p w:rsidR="00F91EA9" w:rsidRPr="005D5708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 osoby</w:t>
            </w:r>
          </w:p>
        </w:tc>
        <w:tc>
          <w:tcPr>
            <w:tcW w:w="1418" w:type="dxa"/>
            <w:vAlign w:val="center"/>
          </w:tcPr>
          <w:p w:rsidR="00F91EA9" w:rsidRPr="005D5708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 osoby</w:t>
            </w:r>
          </w:p>
        </w:tc>
        <w:tc>
          <w:tcPr>
            <w:tcW w:w="1418" w:type="dxa"/>
          </w:tcPr>
          <w:p w:rsidR="00F91EA9" w:rsidRDefault="00F91EA9" w:rsidP="00B57B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D1D51" w:rsidRDefault="007D1D51" w:rsidP="00EB60E8">
      <w:pPr>
        <w:spacing w:after="0"/>
        <w:rPr>
          <w:color w:val="FF0000"/>
        </w:rPr>
      </w:pPr>
    </w:p>
    <w:p w:rsidR="00933229" w:rsidRPr="00CA4E4C" w:rsidRDefault="00933229" w:rsidP="007D1D51">
      <w:pPr>
        <w:spacing w:after="0"/>
        <w:rPr>
          <w:color w:val="FF0000"/>
        </w:rPr>
      </w:pPr>
    </w:p>
    <w:p w:rsidR="00A54E72" w:rsidRPr="00CA4E4C" w:rsidRDefault="00A54E72" w:rsidP="00A54E72">
      <w:pPr>
        <w:jc w:val="both"/>
        <w:rPr>
          <w:b/>
          <w:color w:val="FF0000"/>
        </w:rPr>
      </w:pPr>
      <w:r w:rsidRPr="00EF5086">
        <w:rPr>
          <w:b/>
        </w:rPr>
        <w:t>II. FINANSE</w:t>
      </w:r>
    </w:p>
    <w:p w:rsidR="00A54E72" w:rsidRPr="0047254D" w:rsidRDefault="00A54E72" w:rsidP="004F74DC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025A08">
        <w:rPr>
          <w:b/>
        </w:rPr>
        <w:t>Budżet</w:t>
      </w:r>
      <w:r w:rsidRPr="00025A08">
        <w:t xml:space="preserve"> Biblioteki Uniwersyteckiej wyniósł </w:t>
      </w:r>
      <w:r w:rsidR="004E796C" w:rsidRPr="00025A08">
        <w:t>1</w:t>
      </w:r>
      <w:r w:rsidR="004E796C">
        <w:t>6</w:t>
      </w:r>
      <w:r w:rsidR="004E796C" w:rsidRPr="00025A08">
        <w:t> </w:t>
      </w:r>
      <w:r w:rsidR="004E796C">
        <w:t>830</w:t>
      </w:r>
      <w:r w:rsidR="004E796C" w:rsidRPr="00025A08">
        <w:t xml:space="preserve"> 000 zł </w:t>
      </w:r>
      <w:r w:rsidRPr="00025A08">
        <w:t>(</w:t>
      </w:r>
      <w:r w:rsidR="00025A08" w:rsidRPr="00025A08">
        <w:t xml:space="preserve">2021 – 15 495 000 zł, </w:t>
      </w:r>
      <w:r w:rsidR="00E34A1F" w:rsidRPr="00025A08">
        <w:t xml:space="preserve">2020 – 14 952 804 zł; </w:t>
      </w:r>
      <w:r w:rsidR="007840BF" w:rsidRPr="00025A08">
        <w:t>2019 – 14</w:t>
      </w:r>
      <w:r w:rsidR="004E796C">
        <w:t> </w:t>
      </w:r>
      <w:r w:rsidR="007840BF" w:rsidRPr="00025A08">
        <w:t>985</w:t>
      </w:r>
      <w:r w:rsidR="004E796C" w:rsidRPr="00025A08">
        <w:t> </w:t>
      </w:r>
      <w:r w:rsidR="007840BF" w:rsidRPr="00025A08">
        <w:t>666 zł</w:t>
      </w:r>
      <w:r w:rsidRPr="00025A08">
        <w:t>), był on więc</w:t>
      </w:r>
      <w:r w:rsidR="00D97D7A" w:rsidRPr="00025A08">
        <w:t xml:space="preserve"> </w:t>
      </w:r>
      <w:r w:rsidR="0091747B" w:rsidRPr="00025A08">
        <w:t xml:space="preserve">wyższy </w:t>
      </w:r>
      <w:r w:rsidRPr="00025A08">
        <w:t>od środków roku poprzedniego</w:t>
      </w:r>
      <w:r w:rsidR="00296375" w:rsidRPr="00025A08">
        <w:t xml:space="preserve"> o </w:t>
      </w:r>
      <w:r w:rsidR="00025A08" w:rsidRPr="00025A08">
        <w:t>8,62</w:t>
      </w:r>
      <w:r w:rsidR="00D97D7A" w:rsidRPr="00025A08">
        <w:t xml:space="preserve">% </w:t>
      </w:r>
      <w:r w:rsidR="00BA2DEC" w:rsidRPr="00025A08">
        <w:t>(</w:t>
      </w:r>
      <w:r w:rsidR="0091747B" w:rsidRPr="00025A08">
        <w:t>202</w:t>
      </w:r>
      <w:r w:rsidR="00025A08" w:rsidRPr="00025A08">
        <w:t>1</w:t>
      </w:r>
      <w:r w:rsidR="0091747B" w:rsidRPr="00025A08">
        <w:t xml:space="preserve"> – </w:t>
      </w:r>
      <w:r w:rsidR="00025A08" w:rsidRPr="00025A08">
        <w:t>wzrost o 3,63</w:t>
      </w:r>
      <w:r w:rsidR="0091747B" w:rsidRPr="00025A08">
        <w:t>%</w:t>
      </w:r>
      <w:r w:rsidR="00BA2DEC" w:rsidRPr="00025A08">
        <w:t>)</w:t>
      </w:r>
      <w:r w:rsidRPr="00025A08">
        <w:t xml:space="preserve">. Stanowił </w:t>
      </w:r>
      <w:r w:rsidR="00025A08" w:rsidRPr="00025A08">
        <w:t>2</w:t>
      </w:r>
      <w:r w:rsidRPr="00025A08">
        <w:t>% (</w:t>
      </w:r>
      <w:r w:rsidR="00025A08" w:rsidRPr="00025A08">
        <w:t xml:space="preserve">2021 – 1,90%; </w:t>
      </w:r>
      <w:r w:rsidR="0091747B" w:rsidRPr="00025A08">
        <w:t xml:space="preserve">2020 – 1,88%; </w:t>
      </w:r>
      <w:r w:rsidR="007840BF" w:rsidRPr="00025A08">
        <w:t>2019 – 1,87%</w:t>
      </w:r>
      <w:r w:rsidR="0091747B" w:rsidRPr="00025A08">
        <w:t>)</w:t>
      </w:r>
      <w:r w:rsidRPr="00025A08">
        <w:t xml:space="preserve"> budżet</w:t>
      </w:r>
      <w:r w:rsidR="00741E7D" w:rsidRPr="00025A08">
        <w:t>u U</w:t>
      </w:r>
      <w:r w:rsidRPr="00025A08">
        <w:t>czelni.</w:t>
      </w:r>
      <w:r w:rsidR="00025A08">
        <w:t xml:space="preserve"> </w:t>
      </w:r>
      <w:r w:rsidRPr="00025A08">
        <w:t xml:space="preserve">Ponadto </w:t>
      </w:r>
      <w:r w:rsidR="00FC7AE0" w:rsidRPr="00025A08">
        <w:t>BUP</w:t>
      </w:r>
      <w:r w:rsidRPr="00025A08">
        <w:t xml:space="preserve"> zadeklarowała </w:t>
      </w:r>
      <w:r w:rsidR="000466E3" w:rsidRPr="00025A08">
        <w:t xml:space="preserve">uzyskanie w roku budżetowym </w:t>
      </w:r>
      <w:r w:rsidR="007840BF" w:rsidRPr="00025A08">
        <w:t>d</w:t>
      </w:r>
      <w:r w:rsidR="001E73F9" w:rsidRPr="00025A08">
        <w:t>ochod</w:t>
      </w:r>
      <w:r w:rsidR="000466E3" w:rsidRPr="00025A08">
        <w:t>ów</w:t>
      </w:r>
      <w:r w:rsidR="001E73F9" w:rsidRPr="00025A08">
        <w:t xml:space="preserve"> własn</w:t>
      </w:r>
      <w:r w:rsidR="000466E3" w:rsidRPr="00025A08">
        <w:t>ych</w:t>
      </w:r>
      <w:r w:rsidR="001E73F9" w:rsidRPr="00025A08">
        <w:t xml:space="preserve"> w wysokości </w:t>
      </w:r>
      <w:r w:rsidR="00235183" w:rsidRPr="00025A08">
        <w:t xml:space="preserve">blisko </w:t>
      </w:r>
      <w:r w:rsidR="00025A08" w:rsidRPr="00025A08">
        <w:t>572 280</w:t>
      </w:r>
      <w:r w:rsidR="00235183" w:rsidRPr="00025A08">
        <w:t xml:space="preserve"> </w:t>
      </w:r>
      <w:r w:rsidRPr="00025A08">
        <w:t xml:space="preserve">zł. </w:t>
      </w:r>
    </w:p>
    <w:p w:rsidR="003204F2" w:rsidRPr="001D7B72" w:rsidRDefault="00A54E72" w:rsidP="002043A6">
      <w:pPr>
        <w:pStyle w:val="Akapitzlist"/>
        <w:jc w:val="both"/>
      </w:pPr>
      <w:r w:rsidRPr="00025A08">
        <w:t xml:space="preserve">Ogółem koszty funkcjonowania Biblioteki wyniosły </w:t>
      </w:r>
      <w:r w:rsidR="00B36A4F" w:rsidRPr="00025A08">
        <w:rPr>
          <w:b/>
        </w:rPr>
        <w:t>1</w:t>
      </w:r>
      <w:r w:rsidR="001D7B72" w:rsidRPr="00025A08">
        <w:rPr>
          <w:b/>
        </w:rPr>
        <w:t>6</w:t>
      </w:r>
      <w:r w:rsidR="00025A08" w:rsidRPr="00025A08">
        <w:rPr>
          <w:b/>
        </w:rPr>
        <w:t> 003 961</w:t>
      </w:r>
      <w:r w:rsidR="00B36A4F" w:rsidRPr="00025A08">
        <w:rPr>
          <w:b/>
        </w:rPr>
        <w:t xml:space="preserve"> zł</w:t>
      </w:r>
      <w:r w:rsidR="0017423B" w:rsidRPr="00025A08">
        <w:rPr>
          <w:b/>
        </w:rPr>
        <w:t xml:space="preserve"> </w:t>
      </w:r>
      <w:r w:rsidR="0017423B" w:rsidRPr="00025A08">
        <w:t>(</w:t>
      </w:r>
      <w:r w:rsidR="00025A08" w:rsidRPr="00025A08">
        <w:t xml:space="preserve">2021 – 15 580 256 zł, </w:t>
      </w:r>
      <w:r w:rsidR="0017423B" w:rsidRPr="00025A08">
        <w:t>20</w:t>
      </w:r>
      <w:r w:rsidR="0091747B" w:rsidRPr="00025A08">
        <w:t>20</w:t>
      </w:r>
      <w:r w:rsidR="0017423B" w:rsidRPr="00025A08">
        <w:t xml:space="preserve"> – 14 378 </w:t>
      </w:r>
      <w:r w:rsidR="0091747B" w:rsidRPr="00025A08">
        <w:t>249</w:t>
      </w:r>
      <w:r w:rsidR="0017423B" w:rsidRPr="00025A08">
        <w:t xml:space="preserve"> zł)</w:t>
      </w:r>
      <w:r w:rsidR="00B36A4F" w:rsidRPr="00025A08">
        <w:t xml:space="preserve">, czyli </w:t>
      </w:r>
      <w:r w:rsidR="00025A08" w:rsidRPr="00025A08">
        <w:t xml:space="preserve">wykonano plan w 95,09% </w:t>
      </w:r>
      <w:r w:rsidR="0017423B" w:rsidRPr="00025A08">
        <w:t>(20</w:t>
      </w:r>
      <w:r w:rsidR="001D7B72" w:rsidRPr="00025A08">
        <w:t>2</w:t>
      </w:r>
      <w:r w:rsidR="00025A08" w:rsidRPr="00025A08">
        <w:t>1</w:t>
      </w:r>
      <w:r w:rsidR="0017423B" w:rsidRPr="00025A08">
        <w:t xml:space="preserve"> – </w:t>
      </w:r>
      <w:r w:rsidR="00025A08" w:rsidRPr="00025A08">
        <w:t>100,55</w:t>
      </w:r>
      <w:r w:rsidR="0017423B" w:rsidRPr="00025A08">
        <w:t>%)</w:t>
      </w:r>
      <w:r w:rsidR="001D7B72" w:rsidRPr="00025A08">
        <w:t>.</w:t>
      </w:r>
      <w:r w:rsidR="00335BCE">
        <w:t xml:space="preserve"> Utrzymano </w:t>
      </w:r>
      <w:r w:rsidR="00025A08">
        <w:t>dyscyplinę finansową, w tym zmieszczono się w wyznaczonych limitach kosztów, pomimo rosnących cen towarów i usług.</w:t>
      </w:r>
    </w:p>
    <w:p w:rsidR="002043A6" w:rsidRPr="00CA4E4C" w:rsidRDefault="002043A6" w:rsidP="002043A6">
      <w:pPr>
        <w:pStyle w:val="Akapitzlist"/>
        <w:jc w:val="both"/>
        <w:rPr>
          <w:color w:val="FF0000"/>
        </w:rPr>
      </w:pPr>
    </w:p>
    <w:p w:rsidR="00755EC2" w:rsidRPr="00970662" w:rsidRDefault="00A54E72" w:rsidP="008D0A03">
      <w:pPr>
        <w:pStyle w:val="Akapitzlist"/>
        <w:numPr>
          <w:ilvl w:val="0"/>
          <w:numId w:val="2"/>
        </w:numPr>
        <w:spacing w:after="120"/>
        <w:jc w:val="both"/>
      </w:pPr>
      <w:r w:rsidRPr="007840BF">
        <w:t>Szczegółowe koszty funkcjonowania jednostki (w zł) w roku sprawozdawczym wyniosły</w:t>
      </w:r>
      <w:r w:rsidRPr="00520FDE"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1299"/>
        <w:gridCol w:w="773"/>
        <w:gridCol w:w="1251"/>
        <w:gridCol w:w="771"/>
      </w:tblGrid>
      <w:tr w:rsidR="00CF4E56" w:rsidRPr="00341406" w:rsidTr="002B6658">
        <w:trPr>
          <w:jc w:val="center"/>
        </w:trPr>
        <w:tc>
          <w:tcPr>
            <w:tcW w:w="2790" w:type="dxa"/>
            <w:vMerge w:val="restart"/>
            <w:vAlign w:val="center"/>
          </w:tcPr>
          <w:p w:rsidR="00CF4E56" w:rsidRPr="00520FDE" w:rsidRDefault="00CF4E56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0FDE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4094" w:type="dxa"/>
            <w:gridSpan w:val="4"/>
            <w:vAlign w:val="center"/>
          </w:tcPr>
          <w:p w:rsidR="00CF4E56" w:rsidRPr="00341406" w:rsidRDefault="00CF4E56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Wykorzystanie 2022</w:t>
            </w:r>
          </w:p>
        </w:tc>
      </w:tr>
      <w:tr w:rsidR="00CF4E56" w:rsidRPr="00341406" w:rsidTr="002B6658">
        <w:trPr>
          <w:jc w:val="center"/>
        </w:trPr>
        <w:tc>
          <w:tcPr>
            <w:tcW w:w="2790" w:type="dxa"/>
            <w:vMerge/>
            <w:vAlign w:val="center"/>
          </w:tcPr>
          <w:p w:rsidR="00CF4E56" w:rsidRPr="00520FDE" w:rsidRDefault="00CF4E56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F4E56" w:rsidRPr="00341406" w:rsidRDefault="00CF4E56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406">
              <w:rPr>
                <w:rFonts w:cstheme="minorHAnsi"/>
                <w:b/>
                <w:sz w:val="20"/>
                <w:szCs w:val="20"/>
              </w:rPr>
              <w:t>Budżet BU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773" w:type="dxa"/>
            <w:vAlign w:val="center"/>
          </w:tcPr>
          <w:p w:rsidR="00CF4E56" w:rsidRPr="00341406" w:rsidRDefault="00CF4E56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406"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251" w:type="dxa"/>
            <w:vAlign w:val="center"/>
          </w:tcPr>
          <w:p w:rsidR="00CF4E56" w:rsidRPr="00341406" w:rsidRDefault="00CF4E56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406">
              <w:rPr>
                <w:rFonts w:cstheme="minorHAnsi"/>
                <w:b/>
                <w:sz w:val="20"/>
                <w:szCs w:val="20"/>
              </w:rPr>
              <w:t>Dochody własne BU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771" w:type="dxa"/>
            <w:vAlign w:val="center"/>
          </w:tcPr>
          <w:p w:rsidR="00CF4E56" w:rsidRPr="00341406" w:rsidRDefault="00CF4E56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406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CF4E56" w:rsidRPr="007840BF" w:rsidTr="002B6658">
        <w:trPr>
          <w:jc w:val="center"/>
        </w:trPr>
        <w:tc>
          <w:tcPr>
            <w:tcW w:w="2790" w:type="dxa"/>
            <w:vAlign w:val="center"/>
          </w:tcPr>
          <w:p w:rsidR="00CF4E56" w:rsidRPr="00520FDE" w:rsidRDefault="00CF4E56" w:rsidP="002B665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520FDE">
              <w:rPr>
                <w:rFonts w:cstheme="minorHAnsi"/>
                <w:sz w:val="20"/>
                <w:szCs w:val="20"/>
              </w:rPr>
              <w:t>Wynagrodzenia z pochodnymi</w:t>
            </w:r>
          </w:p>
        </w:tc>
        <w:tc>
          <w:tcPr>
            <w:tcW w:w="1299" w:type="dxa"/>
            <w:vAlign w:val="center"/>
          </w:tcPr>
          <w:p w:rsidR="00CF4E56" w:rsidRPr="00341406" w:rsidRDefault="00CF4E56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34140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A64A5C">
              <w:rPr>
                <w:rFonts w:cstheme="minorHAnsi"/>
                <w:sz w:val="20"/>
                <w:szCs w:val="20"/>
              </w:rPr>
              <w:t> 740 003</w:t>
            </w:r>
          </w:p>
        </w:tc>
        <w:tc>
          <w:tcPr>
            <w:tcW w:w="773" w:type="dxa"/>
            <w:vAlign w:val="center"/>
          </w:tcPr>
          <w:p w:rsidR="00CF4E56" w:rsidRPr="001D7B72" w:rsidRDefault="00C445EF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96,82</w:t>
            </w:r>
          </w:p>
        </w:tc>
        <w:tc>
          <w:tcPr>
            <w:tcW w:w="1251" w:type="dxa"/>
            <w:vAlign w:val="center"/>
          </w:tcPr>
          <w:p w:rsidR="00CF4E56" w:rsidRPr="001D7B72" w:rsidRDefault="00A64A5C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36 45</w:t>
            </w:r>
            <w:r w:rsidR="009C6C6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71" w:type="dxa"/>
            <w:vAlign w:val="center"/>
          </w:tcPr>
          <w:p w:rsidR="00CF4E56" w:rsidRPr="007840BF" w:rsidRDefault="00C445EF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91,14</w:t>
            </w:r>
          </w:p>
        </w:tc>
      </w:tr>
      <w:tr w:rsidR="00CF4E56" w:rsidRPr="00D74017" w:rsidTr="002B6658">
        <w:trPr>
          <w:jc w:val="center"/>
        </w:trPr>
        <w:tc>
          <w:tcPr>
            <w:tcW w:w="2790" w:type="dxa"/>
            <w:vAlign w:val="center"/>
          </w:tcPr>
          <w:p w:rsidR="00CF4E56" w:rsidRPr="00520FDE" w:rsidRDefault="00CF4E56" w:rsidP="002B665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520FDE">
              <w:rPr>
                <w:rFonts w:cstheme="minorHAnsi"/>
                <w:sz w:val="20"/>
                <w:szCs w:val="20"/>
              </w:rPr>
              <w:t>Wydatki rzeczowe</w:t>
            </w:r>
          </w:p>
        </w:tc>
        <w:tc>
          <w:tcPr>
            <w:tcW w:w="1299" w:type="dxa"/>
            <w:vAlign w:val="center"/>
          </w:tcPr>
          <w:p w:rsidR="00CF4E56" w:rsidRPr="001F3DAE" w:rsidRDefault="00CF4E56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1F3DAE">
              <w:rPr>
                <w:rFonts w:cstheme="minorHAnsi"/>
                <w:sz w:val="20"/>
                <w:szCs w:val="20"/>
              </w:rPr>
              <w:t>1</w:t>
            </w:r>
            <w:r w:rsidR="00A64A5C">
              <w:rPr>
                <w:rFonts w:cstheme="minorHAnsi"/>
                <w:sz w:val="20"/>
                <w:szCs w:val="20"/>
              </w:rPr>
              <w:t> 346 585</w:t>
            </w:r>
          </w:p>
        </w:tc>
        <w:tc>
          <w:tcPr>
            <w:tcW w:w="773" w:type="dxa"/>
            <w:vAlign w:val="center"/>
          </w:tcPr>
          <w:p w:rsidR="00CF4E56" w:rsidRPr="001D7B72" w:rsidRDefault="00C445EF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86,10</w:t>
            </w:r>
          </w:p>
        </w:tc>
        <w:tc>
          <w:tcPr>
            <w:tcW w:w="1251" w:type="dxa"/>
            <w:vAlign w:val="center"/>
          </w:tcPr>
          <w:p w:rsidR="00CF4E56" w:rsidRPr="001D7B72" w:rsidRDefault="00A64A5C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379 948</w:t>
            </w:r>
          </w:p>
        </w:tc>
        <w:tc>
          <w:tcPr>
            <w:tcW w:w="771" w:type="dxa"/>
            <w:vAlign w:val="center"/>
          </w:tcPr>
          <w:p w:rsidR="00CF4E56" w:rsidRPr="00D74017" w:rsidRDefault="00C445EF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82,24</w:t>
            </w:r>
          </w:p>
        </w:tc>
      </w:tr>
      <w:tr w:rsidR="00CF4E56" w:rsidRPr="00D74017" w:rsidTr="002B6658">
        <w:trPr>
          <w:jc w:val="center"/>
        </w:trPr>
        <w:tc>
          <w:tcPr>
            <w:tcW w:w="2790" w:type="dxa"/>
            <w:vAlign w:val="center"/>
          </w:tcPr>
          <w:p w:rsidR="00CF4E56" w:rsidRPr="00520FDE" w:rsidRDefault="00CF4E56" w:rsidP="002B665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520FDE">
              <w:rPr>
                <w:rFonts w:cstheme="minorHAnsi"/>
                <w:sz w:val="20"/>
                <w:szCs w:val="20"/>
              </w:rPr>
              <w:t>Koszty utrzymania</w:t>
            </w:r>
          </w:p>
        </w:tc>
        <w:tc>
          <w:tcPr>
            <w:tcW w:w="1299" w:type="dxa"/>
            <w:vAlign w:val="center"/>
          </w:tcPr>
          <w:p w:rsidR="00CF4E56" w:rsidRPr="00194FEB" w:rsidRDefault="00CF4E56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194FEB">
              <w:rPr>
                <w:sz w:val="20"/>
                <w:szCs w:val="20"/>
              </w:rPr>
              <w:t>2</w:t>
            </w:r>
            <w:r w:rsidR="00A64A5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A64A5C">
              <w:rPr>
                <w:sz w:val="20"/>
                <w:szCs w:val="20"/>
              </w:rPr>
              <w:t>25 622</w:t>
            </w:r>
          </w:p>
        </w:tc>
        <w:tc>
          <w:tcPr>
            <w:tcW w:w="773" w:type="dxa"/>
            <w:vAlign w:val="center"/>
          </w:tcPr>
          <w:p w:rsidR="00CF4E56" w:rsidRPr="001D7B72" w:rsidRDefault="00C445EF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91,21</w:t>
            </w:r>
          </w:p>
        </w:tc>
        <w:tc>
          <w:tcPr>
            <w:tcW w:w="1251" w:type="dxa"/>
            <w:vAlign w:val="center"/>
          </w:tcPr>
          <w:p w:rsidR="00CF4E56" w:rsidRPr="001D7B72" w:rsidRDefault="00CF4E56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1D7B7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1" w:type="dxa"/>
            <w:vAlign w:val="center"/>
          </w:tcPr>
          <w:p w:rsidR="00CF4E56" w:rsidRPr="00D74017" w:rsidRDefault="00CF4E56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4017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F4E56" w:rsidRPr="00D74017" w:rsidTr="002B6658">
        <w:trPr>
          <w:jc w:val="center"/>
        </w:trPr>
        <w:tc>
          <w:tcPr>
            <w:tcW w:w="2790" w:type="dxa"/>
            <w:vAlign w:val="center"/>
          </w:tcPr>
          <w:p w:rsidR="00CF4E56" w:rsidRPr="00520FDE" w:rsidRDefault="00CF4E56" w:rsidP="002B665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520FDE">
              <w:rPr>
                <w:rFonts w:cstheme="minorHAnsi"/>
                <w:sz w:val="20"/>
                <w:szCs w:val="20"/>
              </w:rPr>
              <w:t xml:space="preserve">Amortyzacja </w:t>
            </w:r>
          </w:p>
        </w:tc>
        <w:tc>
          <w:tcPr>
            <w:tcW w:w="1299" w:type="dxa"/>
            <w:vAlign w:val="center"/>
          </w:tcPr>
          <w:p w:rsidR="00CF4E56" w:rsidRPr="004707A4" w:rsidRDefault="009C6C68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91 751</w:t>
            </w:r>
          </w:p>
        </w:tc>
        <w:tc>
          <w:tcPr>
            <w:tcW w:w="773" w:type="dxa"/>
            <w:vAlign w:val="center"/>
          </w:tcPr>
          <w:p w:rsidR="00CF4E56" w:rsidRPr="001D7B72" w:rsidRDefault="009C6C68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213,37</w:t>
            </w:r>
          </w:p>
        </w:tc>
        <w:tc>
          <w:tcPr>
            <w:tcW w:w="1251" w:type="dxa"/>
            <w:vAlign w:val="center"/>
          </w:tcPr>
          <w:p w:rsidR="00CF4E56" w:rsidRPr="001D7B72" w:rsidRDefault="00CF4E56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1D7B7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1" w:type="dxa"/>
            <w:vAlign w:val="center"/>
          </w:tcPr>
          <w:p w:rsidR="00CF4E56" w:rsidRPr="00D74017" w:rsidRDefault="00CF4E56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4017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F4E56" w:rsidRPr="00755EC2" w:rsidTr="002B6658">
        <w:trPr>
          <w:jc w:val="center"/>
        </w:trPr>
        <w:tc>
          <w:tcPr>
            <w:tcW w:w="2790" w:type="dxa"/>
            <w:vAlign w:val="center"/>
          </w:tcPr>
          <w:p w:rsidR="00CF4E56" w:rsidRPr="00520FDE" w:rsidRDefault="00A64A5C" w:rsidP="002B665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Koszty pośrednie</w:t>
            </w:r>
          </w:p>
        </w:tc>
        <w:tc>
          <w:tcPr>
            <w:tcW w:w="1299" w:type="dxa"/>
            <w:vAlign w:val="center"/>
          </w:tcPr>
          <w:p w:rsidR="00CF4E56" w:rsidRPr="004707A4" w:rsidRDefault="00CF4E56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4707A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3" w:type="dxa"/>
            <w:vAlign w:val="center"/>
          </w:tcPr>
          <w:p w:rsidR="00CF4E56" w:rsidRPr="001D7B72" w:rsidRDefault="00CF4E56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1D7B7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CF4E56" w:rsidRPr="001D7B72" w:rsidRDefault="00A64A5C" w:rsidP="002B665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26 254</w:t>
            </w:r>
          </w:p>
        </w:tc>
        <w:tc>
          <w:tcPr>
            <w:tcW w:w="771" w:type="dxa"/>
            <w:vAlign w:val="center"/>
          </w:tcPr>
          <w:p w:rsidR="00CF4E56" w:rsidRPr="00755EC2" w:rsidRDefault="00CF4E56" w:rsidP="002B6658">
            <w:pPr>
              <w:pStyle w:val="Akapitzlist"/>
              <w:ind w:left="0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F4E56" w:rsidRPr="00755EC2" w:rsidTr="002B6658">
        <w:trPr>
          <w:jc w:val="center"/>
        </w:trPr>
        <w:tc>
          <w:tcPr>
            <w:tcW w:w="2790" w:type="dxa"/>
            <w:vAlign w:val="center"/>
          </w:tcPr>
          <w:p w:rsidR="00CF4E56" w:rsidRPr="00520FDE" w:rsidRDefault="00CF4E56" w:rsidP="002B665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0FDE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99" w:type="dxa"/>
            <w:vAlign w:val="center"/>
          </w:tcPr>
          <w:p w:rsidR="00CF4E56" w:rsidRPr="00CA4E4C" w:rsidRDefault="00CF4E56" w:rsidP="002B6658">
            <w:pPr>
              <w:pStyle w:val="Akapitzlist"/>
              <w:ind w:left="0"/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A64A5C">
              <w:rPr>
                <w:rFonts w:cstheme="minorHAnsi"/>
                <w:b/>
                <w:sz w:val="20"/>
                <w:szCs w:val="20"/>
              </w:rPr>
              <w:t>6 003 961</w:t>
            </w:r>
          </w:p>
        </w:tc>
        <w:tc>
          <w:tcPr>
            <w:tcW w:w="773" w:type="dxa"/>
            <w:vAlign w:val="center"/>
          </w:tcPr>
          <w:p w:rsidR="00CF4E56" w:rsidRPr="001D7B72" w:rsidRDefault="00653756" w:rsidP="002B6658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95,09</w:t>
            </w:r>
          </w:p>
        </w:tc>
        <w:tc>
          <w:tcPr>
            <w:tcW w:w="1251" w:type="dxa"/>
            <w:vAlign w:val="center"/>
          </w:tcPr>
          <w:p w:rsidR="00CF4E56" w:rsidRPr="001D7B72" w:rsidRDefault="00A64A5C" w:rsidP="002B6658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442 658</w:t>
            </w:r>
          </w:p>
        </w:tc>
        <w:tc>
          <w:tcPr>
            <w:tcW w:w="771" w:type="dxa"/>
            <w:vAlign w:val="center"/>
          </w:tcPr>
          <w:p w:rsidR="00CF4E56" w:rsidRPr="00755EC2" w:rsidRDefault="00025A08" w:rsidP="002B6658">
            <w:pPr>
              <w:pStyle w:val="Akapitzlist"/>
              <w:ind w:left="0"/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25A08">
              <w:rPr>
                <w:rFonts w:cstheme="minorHAnsi"/>
                <w:b/>
                <w:sz w:val="20"/>
                <w:szCs w:val="20"/>
              </w:rPr>
              <w:t>77,35</w:t>
            </w:r>
          </w:p>
        </w:tc>
      </w:tr>
    </w:tbl>
    <w:p w:rsidR="00CF4E56" w:rsidRPr="008D0A03" w:rsidRDefault="00CF4E56" w:rsidP="008D0A03">
      <w:pPr>
        <w:spacing w:after="120"/>
        <w:jc w:val="both"/>
        <w:rPr>
          <w:color w:val="FF0000"/>
        </w:rPr>
      </w:pPr>
    </w:p>
    <w:p w:rsidR="00C806E8" w:rsidRDefault="00AF1874" w:rsidP="002152A8">
      <w:pPr>
        <w:pStyle w:val="Akapitzlist"/>
        <w:numPr>
          <w:ilvl w:val="0"/>
          <w:numId w:val="2"/>
        </w:numPr>
        <w:spacing w:after="120"/>
        <w:jc w:val="both"/>
      </w:pPr>
      <w:r w:rsidRPr="00065A96">
        <w:t xml:space="preserve">Podejmowano </w:t>
      </w:r>
      <w:r w:rsidR="00A54E72" w:rsidRPr="00065A96">
        <w:t>działania na rzecz odpłatnego świadczenia usług</w:t>
      </w:r>
      <w:r w:rsidR="001355BE" w:rsidRPr="00065A96">
        <w:t xml:space="preserve"> i </w:t>
      </w:r>
      <w:r w:rsidR="00A54E72" w:rsidRPr="00065A96">
        <w:t>sprzedaży wydawnictw własnych.</w:t>
      </w:r>
      <w:r w:rsidR="00750DE0" w:rsidRPr="00065A96">
        <w:t xml:space="preserve"> </w:t>
      </w:r>
      <w:r w:rsidR="00513347" w:rsidRPr="00065A96">
        <w:t xml:space="preserve">Pozyskano </w:t>
      </w:r>
      <w:r w:rsidR="00750DE0" w:rsidRPr="00065A96">
        <w:t xml:space="preserve">w ten sposób </w:t>
      </w:r>
      <w:r w:rsidR="004A1BD9" w:rsidRPr="00065A96">
        <w:t>506 249,15</w:t>
      </w:r>
      <w:r w:rsidR="002F07D0" w:rsidRPr="00065A96">
        <w:t xml:space="preserve"> zł (20</w:t>
      </w:r>
      <w:r w:rsidR="00A1188E" w:rsidRPr="00065A96">
        <w:t>2</w:t>
      </w:r>
      <w:r w:rsidR="004A1BD9" w:rsidRPr="00065A96">
        <w:t>1</w:t>
      </w:r>
      <w:r w:rsidR="002F07D0" w:rsidRPr="00065A96">
        <w:t xml:space="preserve"> – </w:t>
      </w:r>
      <w:r w:rsidR="00A1188E" w:rsidRPr="00065A96">
        <w:t>2</w:t>
      </w:r>
      <w:r w:rsidR="004A1BD9" w:rsidRPr="00065A96">
        <w:t>35 282,58</w:t>
      </w:r>
      <w:r w:rsidR="00750DE0" w:rsidRPr="00065A96">
        <w:t xml:space="preserve"> </w:t>
      </w:r>
      <w:r w:rsidR="00513347" w:rsidRPr="00065A96">
        <w:t xml:space="preserve">zł), </w:t>
      </w:r>
      <w:r w:rsidR="00513347" w:rsidRPr="00025A08">
        <w:t xml:space="preserve">tj. </w:t>
      </w:r>
      <w:r w:rsidR="00065A96" w:rsidRPr="00025A08">
        <w:t>3,16</w:t>
      </w:r>
      <w:r w:rsidR="00513347" w:rsidRPr="00025A08">
        <w:t>% (20</w:t>
      </w:r>
      <w:r w:rsidR="00A1188E" w:rsidRPr="00025A08">
        <w:t>2</w:t>
      </w:r>
      <w:r w:rsidR="00065A96" w:rsidRPr="00025A08">
        <w:t>1</w:t>
      </w:r>
      <w:r w:rsidR="00513347" w:rsidRPr="00025A08">
        <w:t xml:space="preserve"> – </w:t>
      </w:r>
      <w:r w:rsidR="00A1188E" w:rsidRPr="00025A08">
        <w:t>2,</w:t>
      </w:r>
      <w:r w:rsidR="00065A96" w:rsidRPr="00025A08">
        <w:t>90</w:t>
      </w:r>
      <w:r w:rsidR="00513347" w:rsidRPr="00025A08">
        <w:t>%) w stosunku do wykorzystan</w:t>
      </w:r>
      <w:r w:rsidR="00A1188E" w:rsidRPr="00025A08">
        <w:t xml:space="preserve">ej dotacji </w:t>
      </w:r>
      <w:r w:rsidR="00513347" w:rsidRPr="00025A08">
        <w:t>budżetowej, w tym</w:t>
      </w:r>
      <w:r w:rsidR="002F07D0" w:rsidRPr="00C748E3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9"/>
        <w:gridCol w:w="1169"/>
        <w:gridCol w:w="1169"/>
      </w:tblGrid>
      <w:tr w:rsidR="004A1BD9" w:rsidRPr="00FB0EC1" w:rsidTr="002B6658">
        <w:trPr>
          <w:jc w:val="center"/>
        </w:trPr>
        <w:tc>
          <w:tcPr>
            <w:tcW w:w="5489" w:type="dxa"/>
            <w:vMerge w:val="restart"/>
            <w:vAlign w:val="center"/>
          </w:tcPr>
          <w:p w:rsidR="004A1BD9" w:rsidRPr="00C748E3" w:rsidRDefault="004A1BD9" w:rsidP="00F70AE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48E3">
              <w:rPr>
                <w:b/>
                <w:sz w:val="20"/>
                <w:szCs w:val="20"/>
              </w:rPr>
              <w:t>Źródło wpływu dochodów własnych</w:t>
            </w:r>
          </w:p>
        </w:tc>
        <w:tc>
          <w:tcPr>
            <w:tcW w:w="2338" w:type="dxa"/>
            <w:gridSpan w:val="2"/>
          </w:tcPr>
          <w:p w:rsidR="004A1BD9" w:rsidRPr="00FB0EC1" w:rsidRDefault="004A1BD9" w:rsidP="00F70AE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B0EC1">
              <w:rPr>
                <w:b/>
                <w:sz w:val="20"/>
                <w:szCs w:val="20"/>
              </w:rPr>
              <w:t xml:space="preserve">Kwota </w:t>
            </w:r>
            <w:r>
              <w:rPr>
                <w:b/>
                <w:sz w:val="20"/>
                <w:szCs w:val="20"/>
              </w:rPr>
              <w:t>netto</w:t>
            </w:r>
            <w:r w:rsidRPr="00FB0EC1">
              <w:rPr>
                <w:b/>
                <w:sz w:val="20"/>
                <w:szCs w:val="20"/>
              </w:rPr>
              <w:t xml:space="preserve"> (w zł)</w:t>
            </w:r>
          </w:p>
        </w:tc>
      </w:tr>
      <w:tr w:rsidR="004A1BD9" w:rsidRPr="00FB0EC1" w:rsidTr="002B6658">
        <w:trPr>
          <w:jc w:val="center"/>
        </w:trPr>
        <w:tc>
          <w:tcPr>
            <w:tcW w:w="5489" w:type="dxa"/>
            <w:vMerge/>
            <w:vAlign w:val="center"/>
          </w:tcPr>
          <w:p w:rsidR="004A1BD9" w:rsidRPr="00C748E3" w:rsidRDefault="004A1BD9" w:rsidP="00F70AE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4A1BD9" w:rsidRPr="00FB0EC1" w:rsidRDefault="004A1BD9" w:rsidP="00F70AE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69" w:type="dxa"/>
          </w:tcPr>
          <w:p w:rsidR="004A1BD9" w:rsidRPr="00FB0EC1" w:rsidRDefault="004A1BD9" w:rsidP="00F70AE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053B75" w:rsidRPr="00750DE0" w:rsidTr="002B6658">
        <w:trPr>
          <w:jc w:val="center"/>
        </w:trPr>
        <w:tc>
          <w:tcPr>
            <w:tcW w:w="5489" w:type="dxa"/>
            <w:vAlign w:val="center"/>
          </w:tcPr>
          <w:p w:rsidR="00053B75" w:rsidRPr="00C748E3" w:rsidRDefault="00053B75" w:rsidP="00F70AE6">
            <w:pPr>
              <w:pStyle w:val="Akapitzlist"/>
              <w:ind w:left="0"/>
              <w:rPr>
                <w:sz w:val="20"/>
                <w:szCs w:val="20"/>
              </w:rPr>
            </w:pPr>
            <w:r w:rsidRPr="00C748E3">
              <w:rPr>
                <w:sz w:val="20"/>
                <w:szCs w:val="20"/>
              </w:rPr>
              <w:t>Opłaty za nieterminowy zwrot książek</w:t>
            </w:r>
          </w:p>
        </w:tc>
        <w:tc>
          <w:tcPr>
            <w:tcW w:w="1169" w:type="dxa"/>
          </w:tcPr>
          <w:p w:rsidR="00053B75" w:rsidRPr="00750DE0" w:rsidRDefault="00053B75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88 776,92</w:t>
            </w:r>
          </w:p>
        </w:tc>
        <w:tc>
          <w:tcPr>
            <w:tcW w:w="1169" w:type="dxa"/>
          </w:tcPr>
          <w:p w:rsidR="00053B75" w:rsidRDefault="004A1BD9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339 567,63</w:t>
            </w:r>
          </w:p>
        </w:tc>
      </w:tr>
      <w:tr w:rsidR="00053B75" w:rsidRPr="00750DE0" w:rsidTr="002B6658">
        <w:trPr>
          <w:jc w:val="center"/>
        </w:trPr>
        <w:tc>
          <w:tcPr>
            <w:tcW w:w="5489" w:type="dxa"/>
            <w:vAlign w:val="center"/>
          </w:tcPr>
          <w:p w:rsidR="00053B75" w:rsidRPr="00C748E3" w:rsidRDefault="00053B75" w:rsidP="00F70AE6">
            <w:pPr>
              <w:pStyle w:val="Akapitzlist"/>
              <w:ind w:left="0"/>
              <w:rPr>
                <w:sz w:val="20"/>
                <w:szCs w:val="20"/>
              </w:rPr>
            </w:pPr>
            <w:r w:rsidRPr="00C748E3">
              <w:rPr>
                <w:sz w:val="20"/>
                <w:szCs w:val="20"/>
              </w:rPr>
              <w:t>Zapisy, aktywacja kont bibliotecznych (wypożyczalnia i czytelnie)</w:t>
            </w:r>
          </w:p>
        </w:tc>
        <w:tc>
          <w:tcPr>
            <w:tcW w:w="1169" w:type="dxa"/>
          </w:tcPr>
          <w:p w:rsidR="00053B75" w:rsidRPr="00750DE0" w:rsidRDefault="00053B75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57 869,85</w:t>
            </w:r>
          </w:p>
        </w:tc>
        <w:tc>
          <w:tcPr>
            <w:tcW w:w="1169" w:type="dxa"/>
          </w:tcPr>
          <w:p w:rsidR="00053B75" w:rsidRDefault="004A1BD9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88 628,70</w:t>
            </w:r>
          </w:p>
        </w:tc>
      </w:tr>
      <w:tr w:rsidR="00053B75" w:rsidRPr="00750DE0" w:rsidTr="002B6658">
        <w:trPr>
          <w:jc w:val="center"/>
        </w:trPr>
        <w:tc>
          <w:tcPr>
            <w:tcW w:w="5489" w:type="dxa"/>
            <w:vAlign w:val="center"/>
          </w:tcPr>
          <w:p w:rsidR="00053B75" w:rsidRPr="00C748E3" w:rsidRDefault="00053B75" w:rsidP="00F70AE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kserograficzne, skanowania i wydruków</w:t>
            </w:r>
          </w:p>
        </w:tc>
        <w:tc>
          <w:tcPr>
            <w:tcW w:w="1169" w:type="dxa"/>
          </w:tcPr>
          <w:p w:rsidR="00053B75" w:rsidRPr="00750DE0" w:rsidRDefault="00053B75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7 713,32</w:t>
            </w:r>
          </w:p>
        </w:tc>
        <w:tc>
          <w:tcPr>
            <w:tcW w:w="1169" w:type="dxa"/>
          </w:tcPr>
          <w:p w:rsidR="00053B75" w:rsidRDefault="004A1BD9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7 712,96</w:t>
            </w:r>
          </w:p>
        </w:tc>
      </w:tr>
      <w:tr w:rsidR="00053B75" w:rsidRPr="00750DE0" w:rsidTr="002B6658">
        <w:trPr>
          <w:jc w:val="center"/>
        </w:trPr>
        <w:tc>
          <w:tcPr>
            <w:tcW w:w="5489" w:type="dxa"/>
            <w:vAlign w:val="center"/>
          </w:tcPr>
          <w:p w:rsidR="00053B75" w:rsidRPr="00C748E3" w:rsidRDefault="00053B75" w:rsidP="00F70AE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Usługi introligatorsko-konserwatorskie</w:t>
            </w:r>
          </w:p>
        </w:tc>
        <w:tc>
          <w:tcPr>
            <w:tcW w:w="1169" w:type="dxa"/>
          </w:tcPr>
          <w:p w:rsidR="00053B75" w:rsidRPr="00750DE0" w:rsidRDefault="00053B75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74 975,28</w:t>
            </w:r>
          </w:p>
        </w:tc>
        <w:tc>
          <w:tcPr>
            <w:tcW w:w="1169" w:type="dxa"/>
          </w:tcPr>
          <w:p w:rsidR="00053B75" w:rsidRDefault="004A1BD9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56 341,23</w:t>
            </w:r>
          </w:p>
        </w:tc>
      </w:tr>
      <w:tr w:rsidR="00053B75" w:rsidRPr="00750DE0" w:rsidTr="002B6658">
        <w:trPr>
          <w:jc w:val="center"/>
        </w:trPr>
        <w:tc>
          <w:tcPr>
            <w:tcW w:w="5489" w:type="dxa"/>
            <w:vAlign w:val="center"/>
          </w:tcPr>
          <w:p w:rsidR="00053B75" w:rsidRPr="00C748E3" w:rsidRDefault="00053B75" w:rsidP="00F70AE6">
            <w:pPr>
              <w:pStyle w:val="Akapitzlist"/>
              <w:ind w:left="0"/>
              <w:rPr>
                <w:sz w:val="20"/>
                <w:szCs w:val="20"/>
              </w:rPr>
            </w:pPr>
            <w:r w:rsidRPr="00C748E3">
              <w:rPr>
                <w:sz w:val="20"/>
                <w:szCs w:val="20"/>
              </w:rPr>
              <w:t>Sprzedaż wydawnictw</w:t>
            </w:r>
          </w:p>
        </w:tc>
        <w:tc>
          <w:tcPr>
            <w:tcW w:w="1169" w:type="dxa"/>
          </w:tcPr>
          <w:p w:rsidR="00053B75" w:rsidRPr="00750DE0" w:rsidRDefault="00053B75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50D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538,85</w:t>
            </w:r>
          </w:p>
        </w:tc>
        <w:tc>
          <w:tcPr>
            <w:tcW w:w="1169" w:type="dxa"/>
          </w:tcPr>
          <w:p w:rsidR="00053B75" w:rsidRPr="00750DE0" w:rsidRDefault="004A1BD9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10 035,68</w:t>
            </w:r>
          </w:p>
        </w:tc>
      </w:tr>
      <w:tr w:rsidR="00053B75" w:rsidRPr="00750DE0" w:rsidTr="002B6658">
        <w:trPr>
          <w:jc w:val="center"/>
        </w:trPr>
        <w:tc>
          <w:tcPr>
            <w:tcW w:w="5489" w:type="dxa"/>
            <w:vAlign w:val="center"/>
          </w:tcPr>
          <w:p w:rsidR="00053B75" w:rsidRDefault="00053B75" w:rsidP="00F70AE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informacji naukowej, szkoleń, repozytorium</w:t>
            </w:r>
          </w:p>
        </w:tc>
        <w:tc>
          <w:tcPr>
            <w:tcW w:w="1169" w:type="dxa"/>
          </w:tcPr>
          <w:p w:rsidR="00053B75" w:rsidRPr="00750DE0" w:rsidRDefault="00053B75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69" w:type="dxa"/>
          </w:tcPr>
          <w:p w:rsidR="00053B75" w:rsidRDefault="004A1BD9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53B75" w:rsidRPr="00750DE0" w:rsidTr="002B6658">
        <w:trPr>
          <w:jc w:val="center"/>
        </w:trPr>
        <w:tc>
          <w:tcPr>
            <w:tcW w:w="5489" w:type="dxa"/>
            <w:vAlign w:val="center"/>
          </w:tcPr>
          <w:p w:rsidR="00053B75" w:rsidRPr="00C748E3" w:rsidRDefault="00053B75" w:rsidP="00F70AE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</w:t>
            </w:r>
          </w:p>
        </w:tc>
        <w:tc>
          <w:tcPr>
            <w:tcW w:w="1169" w:type="dxa"/>
          </w:tcPr>
          <w:p w:rsidR="00053B75" w:rsidRPr="00750DE0" w:rsidRDefault="00053B75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2 408,36</w:t>
            </w:r>
          </w:p>
        </w:tc>
        <w:tc>
          <w:tcPr>
            <w:tcW w:w="1169" w:type="dxa"/>
          </w:tcPr>
          <w:p w:rsidR="00053B75" w:rsidRDefault="004A1BD9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3 962,95</w:t>
            </w:r>
          </w:p>
        </w:tc>
      </w:tr>
      <w:tr w:rsidR="00053B75" w:rsidRPr="00750DE0" w:rsidTr="002B6658">
        <w:trPr>
          <w:jc w:val="center"/>
        </w:trPr>
        <w:tc>
          <w:tcPr>
            <w:tcW w:w="5489" w:type="dxa"/>
            <w:vAlign w:val="center"/>
          </w:tcPr>
          <w:p w:rsidR="00053B75" w:rsidRPr="00C748E3" w:rsidRDefault="00053B75" w:rsidP="00F70AE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48E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69" w:type="dxa"/>
          </w:tcPr>
          <w:p w:rsidR="00053B75" w:rsidRPr="00750DE0" w:rsidRDefault="00053B75" w:rsidP="00F70AE6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235 282,58</w:t>
            </w:r>
          </w:p>
        </w:tc>
        <w:tc>
          <w:tcPr>
            <w:tcW w:w="1169" w:type="dxa"/>
          </w:tcPr>
          <w:p w:rsidR="00053B75" w:rsidRDefault="004A1BD9" w:rsidP="00F70AE6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506 249,15</w:t>
            </w:r>
          </w:p>
        </w:tc>
      </w:tr>
      <w:tr w:rsidR="00053B75" w:rsidRPr="00750DE0" w:rsidTr="002B6658">
        <w:trPr>
          <w:jc w:val="center"/>
        </w:trPr>
        <w:tc>
          <w:tcPr>
            <w:tcW w:w="5489" w:type="dxa"/>
            <w:vAlign w:val="center"/>
          </w:tcPr>
          <w:p w:rsidR="00053B75" w:rsidRPr="00C748E3" w:rsidRDefault="00053B75" w:rsidP="00F70AE6">
            <w:pPr>
              <w:pStyle w:val="Akapitzlist"/>
              <w:ind w:left="0"/>
              <w:rPr>
                <w:sz w:val="20"/>
                <w:szCs w:val="20"/>
              </w:rPr>
            </w:pPr>
            <w:r w:rsidRPr="00C748E3">
              <w:rPr>
                <w:sz w:val="20"/>
                <w:szCs w:val="20"/>
              </w:rPr>
              <w:t xml:space="preserve">Środki niewykorzystane z </w:t>
            </w:r>
            <w:r w:rsidR="004A1BD9">
              <w:rPr>
                <w:sz w:val="20"/>
                <w:szCs w:val="20"/>
              </w:rPr>
              <w:t>poprzedniego</w:t>
            </w:r>
            <w:r w:rsidRPr="00C748E3">
              <w:rPr>
                <w:sz w:val="20"/>
                <w:szCs w:val="20"/>
              </w:rPr>
              <w:t xml:space="preserve"> roku</w:t>
            </w:r>
          </w:p>
        </w:tc>
        <w:tc>
          <w:tcPr>
            <w:tcW w:w="1169" w:type="dxa"/>
          </w:tcPr>
          <w:p w:rsidR="00053B75" w:rsidRPr="00750DE0" w:rsidRDefault="00053B75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216 455,19</w:t>
            </w:r>
          </w:p>
        </w:tc>
        <w:tc>
          <w:tcPr>
            <w:tcW w:w="1169" w:type="dxa"/>
          </w:tcPr>
          <w:p w:rsidR="00053B75" w:rsidRDefault="004A1BD9" w:rsidP="00F70AE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341 416,91</w:t>
            </w:r>
          </w:p>
        </w:tc>
      </w:tr>
      <w:tr w:rsidR="00053B75" w:rsidRPr="00750DE0" w:rsidTr="002B6658">
        <w:trPr>
          <w:jc w:val="center"/>
        </w:trPr>
        <w:tc>
          <w:tcPr>
            <w:tcW w:w="5489" w:type="dxa"/>
            <w:vAlign w:val="center"/>
          </w:tcPr>
          <w:p w:rsidR="00053B75" w:rsidRPr="00C748E3" w:rsidRDefault="00053B75" w:rsidP="00F70AE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48E3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169" w:type="dxa"/>
          </w:tcPr>
          <w:p w:rsidR="00053B75" w:rsidRPr="00750DE0" w:rsidRDefault="00053B75" w:rsidP="00F70AE6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451 737,77</w:t>
            </w:r>
          </w:p>
        </w:tc>
        <w:tc>
          <w:tcPr>
            <w:tcW w:w="1169" w:type="dxa"/>
          </w:tcPr>
          <w:p w:rsidR="00053B75" w:rsidRDefault="004A1BD9" w:rsidP="00F70AE6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847 666,06</w:t>
            </w:r>
          </w:p>
        </w:tc>
      </w:tr>
    </w:tbl>
    <w:p w:rsidR="00C748E3" w:rsidRPr="00FE2669" w:rsidRDefault="00C748E3" w:rsidP="00065A96">
      <w:pPr>
        <w:spacing w:after="0"/>
        <w:jc w:val="both"/>
        <w:rPr>
          <w:color w:val="FF0000"/>
        </w:rPr>
      </w:pPr>
    </w:p>
    <w:p w:rsidR="004F43B9" w:rsidRDefault="00750DE0" w:rsidP="00750DE0">
      <w:pPr>
        <w:pStyle w:val="Akapitzlist"/>
        <w:jc w:val="both"/>
      </w:pPr>
      <w:r w:rsidRPr="00065A96">
        <w:t>W roku sprawozdawczym</w:t>
      </w:r>
      <w:r w:rsidR="00065A96">
        <w:t xml:space="preserve">, </w:t>
      </w:r>
      <w:r w:rsidR="00065A96" w:rsidRPr="00065A96">
        <w:t>w ramach opłat za nieterminowy zwrot książek</w:t>
      </w:r>
      <w:r w:rsidR="00065A96">
        <w:t>,</w:t>
      </w:r>
      <w:r w:rsidR="00065A96" w:rsidRPr="00065A96">
        <w:t xml:space="preserve"> pozyskano kwotę 168 236,05 zł w wyniku prowadzonej akcji windykacyjnej</w:t>
      </w:r>
      <w:r w:rsidR="00CF5B6A">
        <w:t xml:space="preserve">. </w:t>
      </w:r>
    </w:p>
    <w:p w:rsidR="005E79FE" w:rsidRDefault="005E79FE" w:rsidP="005E79FE">
      <w:pPr>
        <w:pStyle w:val="Akapitzlist"/>
        <w:jc w:val="both"/>
      </w:pPr>
    </w:p>
    <w:p w:rsidR="00E65020" w:rsidRPr="00065A96" w:rsidRDefault="00E65020" w:rsidP="00466B23">
      <w:pPr>
        <w:pStyle w:val="Akapitzlist"/>
        <w:numPr>
          <w:ilvl w:val="0"/>
          <w:numId w:val="2"/>
        </w:numPr>
        <w:jc w:val="both"/>
      </w:pPr>
      <w:r w:rsidRPr="00065A96">
        <w:t xml:space="preserve">Środki </w:t>
      </w:r>
      <w:r w:rsidR="00F5398E" w:rsidRPr="00065A96">
        <w:t xml:space="preserve">uzyskane </w:t>
      </w:r>
      <w:r w:rsidRPr="00065A96">
        <w:t>z dochodów własnych przeznacz</w:t>
      </w:r>
      <w:r w:rsidR="00F5398E" w:rsidRPr="00065A96">
        <w:t>o</w:t>
      </w:r>
      <w:r w:rsidRPr="00065A96">
        <w:t>n</w:t>
      </w:r>
      <w:r w:rsidR="00691C30" w:rsidRPr="00065A96">
        <w:t>o</w:t>
      </w:r>
      <w:r w:rsidR="00F5398E" w:rsidRPr="00065A96">
        <w:t xml:space="preserve"> przede wszystkim na zaku</w:t>
      </w:r>
      <w:r w:rsidRPr="00065A96">
        <w:t>p sprzętu</w:t>
      </w:r>
      <w:r w:rsidR="00065A96" w:rsidRPr="00065A96">
        <w:t xml:space="preserve">: książkomatu, skanerów samoobsługowych dla czytelników, skanerów książek i klisz oraz slajdów, zestawów komputerowych. </w:t>
      </w:r>
      <w:r w:rsidR="00F5398E" w:rsidRPr="00065A96">
        <w:t xml:space="preserve"> </w:t>
      </w:r>
    </w:p>
    <w:p w:rsidR="00F7136A" w:rsidRDefault="00F7136A" w:rsidP="00CD57EB">
      <w:pPr>
        <w:pStyle w:val="Akapitzlist"/>
        <w:spacing w:after="0"/>
        <w:jc w:val="both"/>
      </w:pPr>
    </w:p>
    <w:p w:rsidR="00C819FF" w:rsidRDefault="00F7136A" w:rsidP="00C819FF">
      <w:pPr>
        <w:pStyle w:val="Akapitzlist"/>
        <w:numPr>
          <w:ilvl w:val="0"/>
          <w:numId w:val="2"/>
        </w:numPr>
        <w:spacing w:after="0"/>
        <w:jc w:val="both"/>
      </w:pPr>
      <w:r w:rsidRPr="00660C36">
        <w:t xml:space="preserve">W ramach projektu </w:t>
      </w:r>
      <w:r w:rsidR="004E796C">
        <w:t>„</w:t>
      </w:r>
      <w:r w:rsidRPr="00660C36">
        <w:t>Inicjatywa Doskonałości – Uczelnia Badawcza</w:t>
      </w:r>
      <w:r w:rsidR="004E796C">
        <w:t>”</w:t>
      </w:r>
      <w:r w:rsidRPr="00660C36">
        <w:t xml:space="preserve"> (IDUB) pozyskano środki w wysokości 1</w:t>
      </w:r>
      <w:r w:rsidR="00660C36" w:rsidRPr="00660C36">
        <w:t>84 909</w:t>
      </w:r>
      <w:r w:rsidRPr="00660C36">
        <w:t xml:space="preserve"> zł na finansowanie rozwoju Bazy Wiedzy UAM, opartej o system Omega-</w:t>
      </w:r>
      <w:proofErr w:type="spellStart"/>
      <w:r w:rsidRPr="00660C36">
        <w:t>Psir</w:t>
      </w:r>
      <w:proofErr w:type="spellEnd"/>
      <w:r w:rsidRPr="00660C36">
        <w:t>.</w:t>
      </w:r>
      <w:r w:rsidR="00C82F29">
        <w:t xml:space="preserve"> Ze środków </w:t>
      </w:r>
      <w:r w:rsidR="00660C36">
        <w:t>IDUB</w:t>
      </w:r>
      <w:r w:rsidR="00C82F29">
        <w:t xml:space="preserve"> (1 131 000 zł przyznane na okres 5 lat, do 2026 roku)</w:t>
      </w:r>
      <w:r w:rsidR="00660C36">
        <w:t xml:space="preserve"> </w:t>
      </w:r>
      <w:r w:rsidR="00C82F29">
        <w:t>realizowano</w:t>
      </w:r>
      <w:r w:rsidR="00C819FF">
        <w:t xml:space="preserve"> </w:t>
      </w:r>
      <w:r w:rsidR="00660C36">
        <w:t xml:space="preserve">projekt </w:t>
      </w:r>
      <w:r w:rsidRPr="00C82F29">
        <w:t>rozbudow</w:t>
      </w:r>
      <w:r w:rsidR="00C82F29" w:rsidRPr="00C82F29">
        <w:t>y</w:t>
      </w:r>
      <w:r w:rsidRPr="00C82F29">
        <w:t xml:space="preserve"> funkcjonalności i rozw</w:t>
      </w:r>
      <w:r w:rsidR="00C82F29" w:rsidRPr="00C82F29">
        <w:t>oju</w:t>
      </w:r>
      <w:r w:rsidRPr="00C82F29">
        <w:t xml:space="preserve"> elektronicznej </w:t>
      </w:r>
      <w:r w:rsidR="00660C36" w:rsidRPr="00C82F29">
        <w:t>P</w:t>
      </w:r>
      <w:r w:rsidRPr="00C82F29">
        <w:t xml:space="preserve">latformy </w:t>
      </w:r>
      <w:r w:rsidR="00660C36" w:rsidRPr="00C82F29">
        <w:t>O</w:t>
      </w:r>
      <w:r w:rsidRPr="00C82F29">
        <w:t xml:space="preserve">twartych </w:t>
      </w:r>
      <w:r w:rsidR="00660C36" w:rsidRPr="00C82F29">
        <w:t>C</w:t>
      </w:r>
      <w:r w:rsidRPr="00C82F29">
        <w:t xml:space="preserve">zasopism </w:t>
      </w:r>
      <w:r w:rsidR="00660C36" w:rsidRPr="00C82F29">
        <w:t>N</w:t>
      </w:r>
      <w:r w:rsidRPr="00C82F29">
        <w:t xml:space="preserve">aukowych UAM – </w:t>
      </w:r>
      <w:proofErr w:type="spellStart"/>
      <w:r w:rsidRPr="00C82F29">
        <w:t>PRESSto</w:t>
      </w:r>
      <w:proofErr w:type="spellEnd"/>
      <w:r>
        <w:t xml:space="preserve">. </w:t>
      </w:r>
      <w:r w:rsidR="00C819FF">
        <w:t xml:space="preserve">Otrzymano ponadto dofinansowanie z IDUB na pokrycie kosztów udziału dwóch osób (z BUP i Centrum Wsparcia Projektów UAM) w trzeciej edycji Programu Szkoleniowego Data Steward School. </w:t>
      </w:r>
    </w:p>
    <w:p w:rsidR="00980255" w:rsidRDefault="00980255" w:rsidP="00980255">
      <w:pPr>
        <w:pStyle w:val="Akapitzlist"/>
      </w:pPr>
    </w:p>
    <w:p w:rsidR="00980255" w:rsidRPr="00AF1874" w:rsidRDefault="00980255" w:rsidP="00F7136A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ramach programu </w:t>
      </w:r>
      <w:proofErr w:type="spellStart"/>
      <w:r>
        <w:t>MEiN</w:t>
      </w:r>
      <w:proofErr w:type="spellEnd"/>
      <w:r>
        <w:t xml:space="preserve"> „Społeczna odpowiedzialność nauki” złożono wniosek i otrzymano dofinansowanie na realizację projektu </w:t>
      </w:r>
      <w:r w:rsidRPr="00980255">
        <w:rPr>
          <w:i/>
        </w:rPr>
        <w:t>Digitalizacja i udostępnienie online kolekcji inkunabułów Biblioteki Uniwersyteckiej w Poznaniu</w:t>
      </w:r>
      <w:r>
        <w:t xml:space="preserve">. </w:t>
      </w:r>
      <w:r w:rsidR="0084336A">
        <w:t xml:space="preserve">Wartość projektu wynosi 249 570 zł, a przyznana dotacja – 223 045 zł. </w:t>
      </w:r>
      <w:r>
        <w:t>W roku sprawozdawczym przystąpiono do prac związanych z realizacją grantu</w:t>
      </w:r>
      <w:r w:rsidR="0084336A">
        <w:t xml:space="preserve">, których zakończenie nastąpi w 2024 roku. </w:t>
      </w:r>
    </w:p>
    <w:p w:rsidR="00AF1874" w:rsidRPr="00CA4E4C" w:rsidRDefault="00AF1874" w:rsidP="00CD57EB">
      <w:pPr>
        <w:spacing w:after="0"/>
        <w:rPr>
          <w:color w:val="FF0000"/>
        </w:rPr>
      </w:pPr>
    </w:p>
    <w:p w:rsidR="00DD6939" w:rsidRDefault="00DD6939" w:rsidP="00DD6939">
      <w:pPr>
        <w:spacing w:after="0"/>
        <w:jc w:val="both"/>
        <w:rPr>
          <w:b/>
          <w:color w:val="FF0000"/>
        </w:rPr>
      </w:pPr>
    </w:p>
    <w:p w:rsidR="00A54E72" w:rsidRPr="00DE516B" w:rsidRDefault="00A54E72" w:rsidP="00A54E72">
      <w:pPr>
        <w:jc w:val="both"/>
        <w:rPr>
          <w:b/>
        </w:rPr>
      </w:pPr>
      <w:r w:rsidRPr="00DE516B">
        <w:rPr>
          <w:b/>
        </w:rPr>
        <w:t>III. SPRAWY ADMINISTRACYJNO-GOSPODARCZE I TECHNICZNE</w:t>
      </w:r>
    </w:p>
    <w:p w:rsidR="00A54E72" w:rsidRPr="0010183A" w:rsidRDefault="00A54E72" w:rsidP="004F74DC">
      <w:pPr>
        <w:pStyle w:val="Akapitzlist"/>
        <w:numPr>
          <w:ilvl w:val="0"/>
          <w:numId w:val="3"/>
        </w:numPr>
        <w:jc w:val="both"/>
      </w:pPr>
      <w:r w:rsidRPr="00BF7155">
        <w:t xml:space="preserve">Przyjęto </w:t>
      </w:r>
      <w:r w:rsidR="00BF7155" w:rsidRPr="00BF7155">
        <w:t>38 476</w:t>
      </w:r>
      <w:r w:rsidRPr="00BF7155">
        <w:t xml:space="preserve"> (20</w:t>
      </w:r>
      <w:r w:rsidR="00DD425B" w:rsidRPr="00BF7155">
        <w:t>2</w:t>
      </w:r>
      <w:r w:rsidR="00DD50A3" w:rsidRPr="00BF7155">
        <w:t>1</w:t>
      </w:r>
      <w:r w:rsidRPr="00BF7155">
        <w:t xml:space="preserve"> – </w:t>
      </w:r>
      <w:r w:rsidR="00DD425B" w:rsidRPr="00BF7155">
        <w:t>4</w:t>
      </w:r>
      <w:r w:rsidR="00DD50A3" w:rsidRPr="00BF7155">
        <w:t>2 977</w:t>
      </w:r>
      <w:r w:rsidRPr="00BF7155">
        <w:t xml:space="preserve">), a wysłano </w:t>
      </w:r>
      <w:r w:rsidR="00274381" w:rsidRPr="00BF7155">
        <w:t xml:space="preserve">1 </w:t>
      </w:r>
      <w:r w:rsidR="00BF7155" w:rsidRPr="00BF7155">
        <w:t>939</w:t>
      </w:r>
      <w:r w:rsidR="00561E2C" w:rsidRPr="00BF7155">
        <w:t xml:space="preserve"> </w:t>
      </w:r>
      <w:r w:rsidRPr="00BF7155">
        <w:t>(20</w:t>
      </w:r>
      <w:r w:rsidR="00DD425B" w:rsidRPr="00BF7155">
        <w:t>2</w:t>
      </w:r>
      <w:r w:rsidR="00BF7155" w:rsidRPr="00BF7155">
        <w:t>1</w:t>
      </w:r>
      <w:r w:rsidRPr="00BF7155">
        <w:t xml:space="preserve"> – </w:t>
      </w:r>
      <w:r w:rsidR="00DD425B" w:rsidRPr="00BF7155">
        <w:t>1 8</w:t>
      </w:r>
      <w:r w:rsidR="00BF7155" w:rsidRPr="00BF7155">
        <w:t>08</w:t>
      </w:r>
      <w:r w:rsidR="00274381" w:rsidRPr="00BF7155">
        <w:t>) przesył</w:t>
      </w:r>
      <w:r w:rsidR="00DD425B" w:rsidRPr="00BF7155">
        <w:t>ek</w:t>
      </w:r>
      <w:r w:rsidR="00BF7155" w:rsidRPr="00BF7155">
        <w:t xml:space="preserve"> </w:t>
      </w:r>
      <w:r w:rsidRPr="00BF7155">
        <w:t xml:space="preserve">za kwotę </w:t>
      </w:r>
      <w:r w:rsidR="00274381" w:rsidRPr="00BF7155">
        <w:t>3</w:t>
      </w:r>
      <w:r w:rsidR="00BF7155" w:rsidRPr="00BF7155">
        <w:t>2 659,90</w:t>
      </w:r>
      <w:r w:rsidR="00561E2C" w:rsidRPr="00BF7155">
        <w:t xml:space="preserve"> </w:t>
      </w:r>
      <w:r w:rsidRPr="00BF7155">
        <w:t>zł (20</w:t>
      </w:r>
      <w:r w:rsidR="00DD425B" w:rsidRPr="00BF7155">
        <w:t>2</w:t>
      </w:r>
      <w:r w:rsidR="00BF7155" w:rsidRPr="00BF7155">
        <w:t>1</w:t>
      </w:r>
      <w:r w:rsidR="00274381" w:rsidRPr="00BF7155">
        <w:t xml:space="preserve"> </w:t>
      </w:r>
      <w:r w:rsidRPr="00BF7155">
        <w:t xml:space="preserve">– </w:t>
      </w:r>
      <w:r w:rsidR="00DD425B" w:rsidRPr="00BF7155">
        <w:t>3</w:t>
      </w:r>
      <w:r w:rsidR="00BF7155" w:rsidRPr="00BF7155">
        <w:t>4 489,58</w:t>
      </w:r>
      <w:r w:rsidR="00DD425B" w:rsidRPr="00BF7155">
        <w:t xml:space="preserve"> </w:t>
      </w:r>
      <w:r w:rsidRPr="00BF7155">
        <w:t xml:space="preserve">zł), </w:t>
      </w:r>
      <w:r w:rsidR="008F3526" w:rsidRPr="00BF7155">
        <w:t>co wskazuje na z</w:t>
      </w:r>
      <w:r w:rsidR="00BF7155" w:rsidRPr="00BF7155">
        <w:t>większenie</w:t>
      </w:r>
      <w:r w:rsidR="008F3526" w:rsidRPr="00BF7155">
        <w:t xml:space="preserve"> korespondencji</w:t>
      </w:r>
      <w:r w:rsidR="00DD425B" w:rsidRPr="00BF7155">
        <w:t xml:space="preserve"> </w:t>
      </w:r>
      <w:r w:rsidR="00BF7155" w:rsidRPr="00BF7155">
        <w:t xml:space="preserve">wychodzącej </w:t>
      </w:r>
      <w:r w:rsidR="00DD425B" w:rsidRPr="00BF7155">
        <w:t xml:space="preserve">przy nieznacznym </w:t>
      </w:r>
      <w:r w:rsidR="00BF7155" w:rsidRPr="00BF7155">
        <w:t>spadku</w:t>
      </w:r>
      <w:r w:rsidRPr="00BF7155">
        <w:t xml:space="preserve"> ponoszonych kosztów. </w:t>
      </w:r>
      <w:r w:rsidR="001546F9" w:rsidRPr="00BF7155">
        <w:t xml:space="preserve">Sporządzono i wysłano </w:t>
      </w:r>
      <w:r w:rsidR="00BF7155" w:rsidRPr="00BF7155">
        <w:t>194</w:t>
      </w:r>
      <w:r w:rsidR="00E94C84" w:rsidRPr="00BF7155">
        <w:t xml:space="preserve"> (20</w:t>
      </w:r>
      <w:r w:rsidR="00DD425B" w:rsidRPr="00BF7155">
        <w:t>2</w:t>
      </w:r>
      <w:r w:rsidR="00BF7155" w:rsidRPr="00BF7155">
        <w:t>1</w:t>
      </w:r>
      <w:r w:rsidR="00E94C84" w:rsidRPr="00BF7155">
        <w:t xml:space="preserve"> – </w:t>
      </w:r>
      <w:r w:rsidR="00DD425B" w:rsidRPr="00BF7155">
        <w:t>217</w:t>
      </w:r>
      <w:r w:rsidR="00E94C84" w:rsidRPr="00BF7155">
        <w:t>) pism</w:t>
      </w:r>
      <w:r w:rsidR="00BF7155" w:rsidRPr="00BF7155">
        <w:t>a</w:t>
      </w:r>
      <w:r w:rsidR="00E94C84" w:rsidRPr="00BF7155">
        <w:t xml:space="preserve">. </w:t>
      </w:r>
      <w:r w:rsidR="008F3526" w:rsidRPr="00BF7155">
        <w:t>Dużą czę</w:t>
      </w:r>
      <w:r w:rsidRPr="00BF7155">
        <w:t>ść korespondencji prowadzono drogą elektroniczną</w:t>
      </w:r>
      <w:r w:rsidR="0099138F" w:rsidRPr="00BF7155">
        <w:t xml:space="preserve">: e-mailowo </w:t>
      </w:r>
      <w:r w:rsidR="0010183A" w:rsidRPr="00BF7155">
        <w:t xml:space="preserve">oraz poprzez </w:t>
      </w:r>
      <w:r w:rsidR="00DD5967" w:rsidRPr="00BF7155">
        <w:t>system elektronicznego zarządzania dokumentacją (EZD</w:t>
      </w:r>
      <w:r w:rsidR="00DD5967" w:rsidRPr="0010183A">
        <w:t>).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1D72FC" w:rsidRPr="00380717" w:rsidRDefault="00A54E72" w:rsidP="004F74DC">
      <w:pPr>
        <w:pStyle w:val="Akapitzlist"/>
        <w:numPr>
          <w:ilvl w:val="0"/>
          <w:numId w:val="3"/>
        </w:numPr>
        <w:jc w:val="both"/>
      </w:pPr>
      <w:r w:rsidRPr="00380717">
        <w:t xml:space="preserve">W </w:t>
      </w:r>
      <w:r w:rsidR="00080D66" w:rsidRPr="00380717">
        <w:t xml:space="preserve">związku z sytuacją pandemiczną </w:t>
      </w:r>
      <w:r w:rsidR="00380717">
        <w:t xml:space="preserve">kontynuowano </w:t>
      </w:r>
      <w:r w:rsidR="00080D66" w:rsidRPr="00380717">
        <w:t xml:space="preserve">działania </w:t>
      </w:r>
      <w:r w:rsidR="001D72FC" w:rsidRPr="00380717">
        <w:t xml:space="preserve">związane z przeciwdziałaniem rozprzestrzeniania się wirusa SARS-CoV-2 oraz zapewnieniem bezpieczeństwa epidemicznego pracowników i czytelników. </w:t>
      </w:r>
      <w:r w:rsidR="00CF5B6A" w:rsidRPr="00380717">
        <w:t>D</w:t>
      </w:r>
      <w:r w:rsidR="001D72FC" w:rsidRPr="00380717">
        <w:t>ezynfekowano pomieszczenia, stoły, sprzęty, uzupełniano automaty do dezynfekcji rąk itd.</w:t>
      </w:r>
      <w:r w:rsidR="002337EF" w:rsidRPr="00380717">
        <w:t xml:space="preserve"> Bardzo ważne było zaopatrywanie oddziałów BU</w:t>
      </w:r>
      <w:r w:rsidR="00080D66" w:rsidRPr="00380717">
        <w:t>P</w:t>
      </w:r>
      <w:r w:rsidR="002337EF" w:rsidRPr="00380717">
        <w:t xml:space="preserve"> w środki czystości oraz środki zabezpieczeń przeciwepidemicznych (maseczki, rękawiczki).</w:t>
      </w:r>
    </w:p>
    <w:p w:rsidR="001D72FC" w:rsidRPr="001A7A32" w:rsidRDefault="001D72FC" w:rsidP="001D72FC">
      <w:pPr>
        <w:pStyle w:val="Akapitzlist"/>
        <w:rPr>
          <w:color w:val="FF0000"/>
        </w:rPr>
      </w:pPr>
    </w:p>
    <w:p w:rsidR="00A54E72" w:rsidRPr="00380717" w:rsidRDefault="001D72FC" w:rsidP="004F74DC">
      <w:pPr>
        <w:pStyle w:val="Akapitzlist"/>
        <w:numPr>
          <w:ilvl w:val="0"/>
          <w:numId w:val="3"/>
        </w:numPr>
        <w:jc w:val="both"/>
      </w:pPr>
      <w:r w:rsidRPr="00380717">
        <w:t>Z</w:t>
      </w:r>
      <w:r w:rsidR="00A54E72" w:rsidRPr="00380717">
        <w:t>realizowano m.in. następujące prace remontowo-inwestycyjne:</w:t>
      </w:r>
    </w:p>
    <w:p w:rsidR="00BF7155" w:rsidRPr="00BF7155" w:rsidRDefault="00BF7155" w:rsidP="004F74DC">
      <w:pPr>
        <w:pStyle w:val="Akapitzlist"/>
        <w:numPr>
          <w:ilvl w:val="0"/>
          <w:numId w:val="4"/>
        </w:numPr>
        <w:jc w:val="both"/>
        <w:rPr>
          <w:color w:val="FF0000"/>
        </w:rPr>
      </w:pPr>
      <w:r>
        <w:lastRenderedPageBreak/>
        <w:t>remont Czytelni Nauk Społecznych,</w:t>
      </w:r>
    </w:p>
    <w:p w:rsidR="00BF7155" w:rsidRDefault="00BF7155" w:rsidP="004F74DC">
      <w:pPr>
        <w:pStyle w:val="Akapitzlist"/>
        <w:numPr>
          <w:ilvl w:val="0"/>
          <w:numId w:val="4"/>
        </w:numPr>
        <w:jc w:val="both"/>
      </w:pPr>
      <w:r w:rsidRPr="00BF7155">
        <w:t>montaż książkomatu w bramie wjazdowej Biblioteki,</w:t>
      </w:r>
    </w:p>
    <w:p w:rsidR="00BF7155" w:rsidRPr="00BF7155" w:rsidRDefault="00BF7155" w:rsidP="004F74DC">
      <w:pPr>
        <w:pStyle w:val="Akapitzlist"/>
        <w:numPr>
          <w:ilvl w:val="0"/>
          <w:numId w:val="4"/>
        </w:numPr>
        <w:jc w:val="both"/>
      </w:pPr>
      <w:r>
        <w:t>wymiana okien na klatce schodowej w budynku B oraz w now</w:t>
      </w:r>
      <w:r w:rsidR="00380717">
        <w:t>ym magazynie</w:t>
      </w:r>
      <w:r>
        <w:t xml:space="preserve"> książek (toalety),</w:t>
      </w:r>
    </w:p>
    <w:p w:rsidR="00EF28BF" w:rsidRPr="00380717" w:rsidRDefault="00380717" w:rsidP="002B6658">
      <w:pPr>
        <w:pStyle w:val="Akapitzlist"/>
        <w:numPr>
          <w:ilvl w:val="0"/>
          <w:numId w:val="4"/>
        </w:numPr>
        <w:jc w:val="both"/>
      </w:pPr>
      <w:r w:rsidRPr="00380717">
        <w:t>modernizacja rozdzielnic elektrycznych w nowym magazynie</w:t>
      </w:r>
      <w:r>
        <w:t xml:space="preserve"> oraz </w:t>
      </w:r>
      <w:r w:rsidR="00EF28BF" w:rsidRPr="00380717">
        <w:t>wymiana kolejnych rozdzielnic elektrycznych w budynkach A i B</w:t>
      </w:r>
      <w:r>
        <w:t>,</w:t>
      </w:r>
    </w:p>
    <w:p w:rsidR="00EF28BF" w:rsidRDefault="00EF28BF" w:rsidP="004F74DC">
      <w:pPr>
        <w:pStyle w:val="Akapitzlist"/>
        <w:numPr>
          <w:ilvl w:val="0"/>
          <w:numId w:val="4"/>
        </w:numPr>
        <w:jc w:val="both"/>
      </w:pPr>
      <w:r w:rsidRPr="00380717">
        <w:t>wymiana oświetlenia w wypożyczalni</w:t>
      </w:r>
      <w:r w:rsidR="00380717" w:rsidRPr="00380717">
        <w:t xml:space="preserve"> oraz – częściowo – w </w:t>
      </w:r>
      <w:r w:rsidR="00380717">
        <w:t>nowym</w:t>
      </w:r>
      <w:r w:rsidR="00380717" w:rsidRPr="00380717">
        <w:t xml:space="preserve"> magazynie bibliotecznym,</w:t>
      </w:r>
    </w:p>
    <w:p w:rsidR="00380717" w:rsidRPr="00380717" w:rsidRDefault="00380717" w:rsidP="004F74DC">
      <w:pPr>
        <w:pStyle w:val="Akapitzlist"/>
        <w:numPr>
          <w:ilvl w:val="0"/>
          <w:numId w:val="4"/>
        </w:numPr>
        <w:jc w:val="both"/>
      </w:pPr>
      <w:r>
        <w:t xml:space="preserve">adaptacja antresoli w pomieszczeniu magazynowym w Collegium </w:t>
      </w:r>
      <w:proofErr w:type="spellStart"/>
      <w:r>
        <w:t>Martineum</w:t>
      </w:r>
      <w:proofErr w:type="spellEnd"/>
      <w:r>
        <w:t xml:space="preserve"> (z przeznaczeniem na magazyn mikrofilmów),</w:t>
      </w:r>
    </w:p>
    <w:p w:rsidR="00EF28BF" w:rsidRPr="00380717" w:rsidRDefault="00EF28BF" w:rsidP="004F74DC">
      <w:pPr>
        <w:pStyle w:val="Akapitzlist"/>
        <w:numPr>
          <w:ilvl w:val="0"/>
          <w:numId w:val="4"/>
        </w:numPr>
        <w:jc w:val="both"/>
      </w:pPr>
      <w:r w:rsidRPr="00380717">
        <w:t>remont pomieszcze</w:t>
      </w:r>
      <w:r w:rsidR="00380717" w:rsidRPr="00380717">
        <w:t xml:space="preserve">nia socjalnego w starym magazynie. </w:t>
      </w:r>
    </w:p>
    <w:p w:rsidR="00380717" w:rsidRPr="00380717" w:rsidRDefault="00380717" w:rsidP="00E65020">
      <w:pPr>
        <w:pStyle w:val="Akapitzlist"/>
        <w:spacing w:after="0"/>
        <w:jc w:val="both"/>
      </w:pPr>
      <w:r w:rsidRPr="00380717">
        <w:t xml:space="preserve">Ponadto wykonana została kolejna ekspertyza techniczna łącznika międzymagazynowego. Nie powiodła się natomiast próba modernizacji systemu kontroli dostępu w budynku A. </w:t>
      </w:r>
    </w:p>
    <w:p w:rsidR="00561465" w:rsidRPr="00380717" w:rsidRDefault="009967A6" w:rsidP="00E65020">
      <w:pPr>
        <w:pStyle w:val="Akapitzlist"/>
        <w:spacing w:after="0"/>
        <w:jc w:val="both"/>
      </w:pPr>
      <w:r w:rsidRPr="00380717">
        <w:t>Systematycznie przeprowadzano konserwacje instalacji pr</w:t>
      </w:r>
      <w:r w:rsidR="00F47767" w:rsidRPr="00380717">
        <w:t>zeciwpożarowej i </w:t>
      </w:r>
      <w:r w:rsidRPr="00380717">
        <w:t>antywłamaniowej, dźwigów osobowych i towarowych, jak również sprzętu biurowego, tj. komputerów, kserokopiarek, kamer do mikrofilmowania</w:t>
      </w:r>
      <w:r w:rsidR="00D3672B" w:rsidRPr="00380717">
        <w:t xml:space="preserve"> i skanerów. </w:t>
      </w:r>
      <w:r w:rsidR="00B754C9" w:rsidRPr="00380717">
        <w:t>U</w:t>
      </w:r>
      <w:r w:rsidR="00A54E72" w:rsidRPr="00380717">
        <w:t>suwano pojawiające się awarie instalacji czy sprzętu, wykonywano konieczne prace serwisowe i konserwacyjne</w:t>
      </w:r>
      <w:r w:rsidR="00080D66" w:rsidRPr="00380717">
        <w:t xml:space="preserve"> oraz prace porządkowe. </w:t>
      </w:r>
    </w:p>
    <w:p w:rsidR="00255ECC" w:rsidRDefault="00255ECC" w:rsidP="00E65020">
      <w:pPr>
        <w:spacing w:after="0"/>
        <w:jc w:val="both"/>
        <w:rPr>
          <w:color w:val="FF0000"/>
        </w:rPr>
      </w:pPr>
    </w:p>
    <w:p w:rsidR="00E65020" w:rsidRPr="00CA4E4C" w:rsidRDefault="00E65020" w:rsidP="00E65020">
      <w:pPr>
        <w:spacing w:after="0"/>
        <w:jc w:val="both"/>
        <w:rPr>
          <w:color w:val="FF0000"/>
        </w:rPr>
      </w:pPr>
    </w:p>
    <w:p w:rsidR="00A54E72" w:rsidRPr="00F93FAB" w:rsidRDefault="00A54E72" w:rsidP="00A54E72">
      <w:pPr>
        <w:jc w:val="both"/>
        <w:rPr>
          <w:b/>
        </w:rPr>
      </w:pPr>
      <w:r w:rsidRPr="00F93FAB">
        <w:rPr>
          <w:b/>
        </w:rPr>
        <w:t>IV. GROMADZENIE ZBIORÓW</w:t>
      </w:r>
    </w:p>
    <w:p w:rsidR="00A54E72" w:rsidRPr="006E2E2A" w:rsidRDefault="00A54E72" w:rsidP="004F74DC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 w:rsidRPr="002B6658">
        <w:t>Wpływ ogólny oraz ilość materiałów skierowanych do zbiorów (w jedn.) przedstawia się następująco</w:t>
      </w:r>
      <w:r w:rsidRPr="006E2E2A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52"/>
        <w:gridCol w:w="1852"/>
      </w:tblGrid>
      <w:tr w:rsidR="00CA4E4C" w:rsidRPr="00CA4E4C" w:rsidTr="00A54E72">
        <w:trPr>
          <w:jc w:val="center"/>
        </w:trPr>
        <w:tc>
          <w:tcPr>
            <w:tcW w:w="816" w:type="dxa"/>
            <w:vAlign w:val="center"/>
          </w:tcPr>
          <w:p w:rsidR="00A54E72" w:rsidRPr="001A29E2" w:rsidRDefault="00A54E72" w:rsidP="00A54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9E2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852" w:type="dxa"/>
            <w:vAlign w:val="center"/>
          </w:tcPr>
          <w:p w:rsidR="00A54E72" w:rsidRPr="001A29E2" w:rsidRDefault="00A54E72" w:rsidP="00A54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9E2">
              <w:rPr>
                <w:b/>
                <w:sz w:val="20"/>
                <w:szCs w:val="20"/>
              </w:rPr>
              <w:t>Wpływ ogółem</w:t>
            </w:r>
          </w:p>
        </w:tc>
        <w:tc>
          <w:tcPr>
            <w:tcW w:w="1852" w:type="dxa"/>
            <w:vAlign w:val="center"/>
          </w:tcPr>
          <w:p w:rsidR="00A54E72" w:rsidRPr="001A29E2" w:rsidRDefault="00A54E72" w:rsidP="00A54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9E2">
              <w:rPr>
                <w:b/>
                <w:sz w:val="20"/>
                <w:szCs w:val="20"/>
              </w:rPr>
              <w:t>Wpływ do zbiorów</w:t>
            </w:r>
          </w:p>
        </w:tc>
      </w:tr>
      <w:tr w:rsidR="00C84706" w:rsidRPr="00CA4E4C" w:rsidTr="00A54E72">
        <w:trPr>
          <w:jc w:val="center"/>
        </w:trPr>
        <w:tc>
          <w:tcPr>
            <w:tcW w:w="816" w:type="dxa"/>
            <w:vAlign w:val="center"/>
          </w:tcPr>
          <w:p w:rsidR="00C84706" w:rsidRPr="00322BDD" w:rsidRDefault="00C84706" w:rsidP="00A54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BDD">
              <w:rPr>
                <w:sz w:val="20"/>
                <w:szCs w:val="20"/>
              </w:rPr>
              <w:t>2018</w:t>
            </w:r>
          </w:p>
        </w:tc>
        <w:tc>
          <w:tcPr>
            <w:tcW w:w="1852" w:type="dxa"/>
            <w:vAlign w:val="center"/>
          </w:tcPr>
          <w:p w:rsidR="00C84706" w:rsidRPr="00322BDD" w:rsidRDefault="00C85DA1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2BDD">
              <w:rPr>
                <w:sz w:val="20"/>
                <w:szCs w:val="20"/>
              </w:rPr>
              <w:t xml:space="preserve">320 </w:t>
            </w:r>
            <w:r w:rsidR="00CE0457" w:rsidRPr="00322BDD">
              <w:rPr>
                <w:sz w:val="20"/>
                <w:szCs w:val="20"/>
              </w:rPr>
              <w:t>457</w:t>
            </w:r>
          </w:p>
        </w:tc>
        <w:tc>
          <w:tcPr>
            <w:tcW w:w="1852" w:type="dxa"/>
            <w:vAlign w:val="center"/>
          </w:tcPr>
          <w:p w:rsidR="00C84706" w:rsidRPr="00322BDD" w:rsidRDefault="00C85DA1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2BDD">
              <w:rPr>
                <w:sz w:val="20"/>
                <w:szCs w:val="20"/>
              </w:rPr>
              <w:t xml:space="preserve">231 </w:t>
            </w:r>
            <w:r w:rsidR="00CE0457" w:rsidRPr="00322BDD">
              <w:rPr>
                <w:sz w:val="20"/>
                <w:szCs w:val="20"/>
              </w:rPr>
              <w:t>437</w:t>
            </w:r>
          </w:p>
        </w:tc>
      </w:tr>
      <w:tr w:rsidR="006E2E2A" w:rsidRPr="00CA4E4C" w:rsidTr="00A54E72">
        <w:trPr>
          <w:jc w:val="center"/>
        </w:trPr>
        <w:tc>
          <w:tcPr>
            <w:tcW w:w="816" w:type="dxa"/>
            <w:vAlign w:val="center"/>
          </w:tcPr>
          <w:p w:rsidR="006E2E2A" w:rsidRPr="00114666" w:rsidRDefault="006E2E2A" w:rsidP="00A54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666">
              <w:rPr>
                <w:sz w:val="20"/>
                <w:szCs w:val="20"/>
              </w:rPr>
              <w:t>2019</w:t>
            </w:r>
          </w:p>
        </w:tc>
        <w:tc>
          <w:tcPr>
            <w:tcW w:w="1852" w:type="dxa"/>
            <w:vAlign w:val="center"/>
          </w:tcPr>
          <w:p w:rsidR="006E2E2A" w:rsidRPr="00114666" w:rsidRDefault="001A29E2" w:rsidP="00DD667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4666">
              <w:rPr>
                <w:sz w:val="20"/>
                <w:szCs w:val="20"/>
              </w:rPr>
              <w:t>3</w:t>
            </w:r>
            <w:r w:rsidR="00DD667A">
              <w:rPr>
                <w:sz w:val="20"/>
                <w:szCs w:val="20"/>
              </w:rPr>
              <w:t>10 708</w:t>
            </w:r>
          </w:p>
        </w:tc>
        <w:tc>
          <w:tcPr>
            <w:tcW w:w="1852" w:type="dxa"/>
            <w:vAlign w:val="center"/>
          </w:tcPr>
          <w:p w:rsidR="006E2E2A" w:rsidRPr="00114666" w:rsidRDefault="001A29E2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4666">
              <w:rPr>
                <w:sz w:val="20"/>
                <w:szCs w:val="20"/>
              </w:rPr>
              <w:t>249 000</w:t>
            </w:r>
          </w:p>
        </w:tc>
      </w:tr>
      <w:tr w:rsidR="00114666" w:rsidRPr="00CA4E4C" w:rsidTr="00A54E72">
        <w:trPr>
          <w:jc w:val="center"/>
        </w:trPr>
        <w:tc>
          <w:tcPr>
            <w:tcW w:w="816" w:type="dxa"/>
            <w:vAlign w:val="center"/>
          </w:tcPr>
          <w:p w:rsidR="00114666" w:rsidRPr="0030470F" w:rsidRDefault="00114666" w:rsidP="00A54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470F">
              <w:rPr>
                <w:sz w:val="20"/>
                <w:szCs w:val="20"/>
              </w:rPr>
              <w:t>2020</w:t>
            </w:r>
          </w:p>
        </w:tc>
        <w:tc>
          <w:tcPr>
            <w:tcW w:w="1852" w:type="dxa"/>
            <w:vAlign w:val="center"/>
          </w:tcPr>
          <w:p w:rsidR="00114666" w:rsidRPr="0030470F" w:rsidRDefault="00114666" w:rsidP="001208E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0470F">
              <w:rPr>
                <w:sz w:val="20"/>
                <w:szCs w:val="20"/>
              </w:rPr>
              <w:t>2</w:t>
            </w:r>
            <w:r w:rsidR="001208E7" w:rsidRPr="0030470F">
              <w:rPr>
                <w:sz w:val="20"/>
                <w:szCs w:val="20"/>
              </w:rPr>
              <w:t>88 521</w:t>
            </w:r>
          </w:p>
        </w:tc>
        <w:tc>
          <w:tcPr>
            <w:tcW w:w="1852" w:type="dxa"/>
            <w:vAlign w:val="center"/>
          </w:tcPr>
          <w:p w:rsidR="00114666" w:rsidRPr="0030470F" w:rsidRDefault="00114666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0470F">
              <w:rPr>
                <w:sz w:val="20"/>
                <w:szCs w:val="20"/>
              </w:rPr>
              <w:t>242 026</w:t>
            </w:r>
          </w:p>
        </w:tc>
      </w:tr>
      <w:tr w:rsidR="004F062F" w:rsidRPr="00CA4E4C" w:rsidTr="00A54E72">
        <w:trPr>
          <w:jc w:val="center"/>
        </w:trPr>
        <w:tc>
          <w:tcPr>
            <w:tcW w:w="816" w:type="dxa"/>
            <w:vAlign w:val="center"/>
          </w:tcPr>
          <w:p w:rsidR="004F062F" w:rsidRPr="002B6658" w:rsidRDefault="004F062F" w:rsidP="00A54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658">
              <w:rPr>
                <w:sz w:val="20"/>
                <w:szCs w:val="20"/>
              </w:rPr>
              <w:t>2021</w:t>
            </w:r>
          </w:p>
        </w:tc>
        <w:tc>
          <w:tcPr>
            <w:tcW w:w="1852" w:type="dxa"/>
            <w:vAlign w:val="center"/>
          </w:tcPr>
          <w:p w:rsidR="004F062F" w:rsidRPr="002B6658" w:rsidRDefault="0030470F" w:rsidP="001208E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B6658">
              <w:rPr>
                <w:sz w:val="20"/>
                <w:szCs w:val="20"/>
              </w:rPr>
              <w:t>325 786</w:t>
            </w:r>
          </w:p>
        </w:tc>
        <w:tc>
          <w:tcPr>
            <w:tcW w:w="1852" w:type="dxa"/>
            <w:vAlign w:val="center"/>
          </w:tcPr>
          <w:p w:rsidR="004F062F" w:rsidRPr="002B6658" w:rsidRDefault="0030470F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B6658">
              <w:rPr>
                <w:sz w:val="20"/>
                <w:szCs w:val="20"/>
              </w:rPr>
              <w:t>267 094</w:t>
            </w:r>
          </w:p>
        </w:tc>
      </w:tr>
      <w:tr w:rsidR="002B6658" w:rsidRPr="00CA4E4C" w:rsidTr="00A54E72">
        <w:trPr>
          <w:jc w:val="center"/>
        </w:trPr>
        <w:tc>
          <w:tcPr>
            <w:tcW w:w="816" w:type="dxa"/>
            <w:vAlign w:val="center"/>
          </w:tcPr>
          <w:p w:rsidR="002B6658" w:rsidRDefault="002B6658" w:rsidP="00A54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852" w:type="dxa"/>
            <w:vAlign w:val="center"/>
          </w:tcPr>
          <w:p w:rsidR="002B6658" w:rsidRDefault="002B6658" w:rsidP="001208E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329 133</w:t>
            </w:r>
          </w:p>
        </w:tc>
        <w:tc>
          <w:tcPr>
            <w:tcW w:w="1852" w:type="dxa"/>
            <w:vAlign w:val="center"/>
          </w:tcPr>
          <w:p w:rsidR="002B6658" w:rsidRDefault="002B6658" w:rsidP="00A54E7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276 208</w:t>
            </w:r>
          </w:p>
        </w:tc>
      </w:tr>
    </w:tbl>
    <w:p w:rsidR="00A54E72" w:rsidRPr="00CA4E4C" w:rsidRDefault="00A54E72" w:rsidP="00436657">
      <w:pPr>
        <w:spacing w:after="120"/>
        <w:jc w:val="both"/>
        <w:rPr>
          <w:color w:val="FF0000"/>
        </w:rPr>
      </w:pPr>
    </w:p>
    <w:p w:rsidR="00436657" w:rsidRPr="002B6658" w:rsidRDefault="00A54E72" w:rsidP="005E6CF6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 w:rsidRPr="002B6658">
        <w:t xml:space="preserve">Wpływ ogólny według źródeł wpływu (w jedn.):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207"/>
        <w:gridCol w:w="1207"/>
      </w:tblGrid>
      <w:tr w:rsidR="00CA4E4C" w:rsidRPr="00CA4E4C" w:rsidTr="00D36455">
        <w:trPr>
          <w:jc w:val="center"/>
        </w:trPr>
        <w:tc>
          <w:tcPr>
            <w:tcW w:w="1476" w:type="dxa"/>
            <w:vAlign w:val="center"/>
          </w:tcPr>
          <w:p w:rsidR="00A54E72" w:rsidRPr="00430419" w:rsidRDefault="00A54E72" w:rsidP="00A54E72">
            <w:pPr>
              <w:jc w:val="center"/>
              <w:rPr>
                <w:b/>
                <w:sz w:val="20"/>
                <w:szCs w:val="20"/>
              </w:rPr>
            </w:pPr>
            <w:r w:rsidRPr="00430419">
              <w:rPr>
                <w:b/>
                <w:sz w:val="20"/>
                <w:szCs w:val="20"/>
              </w:rPr>
              <w:t>Źródło wpływu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A54E72" w:rsidRPr="00430419" w:rsidRDefault="00114666" w:rsidP="00A54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0470F">
              <w:rPr>
                <w:b/>
                <w:sz w:val="20"/>
                <w:szCs w:val="20"/>
              </w:rPr>
              <w:t>2</w:t>
            </w:r>
            <w:r w:rsidR="002B66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A54E72" w:rsidRPr="00430419" w:rsidRDefault="00114666" w:rsidP="00A54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B6658">
              <w:rPr>
                <w:b/>
                <w:sz w:val="20"/>
                <w:szCs w:val="20"/>
              </w:rPr>
              <w:t>2</w:t>
            </w:r>
          </w:p>
        </w:tc>
      </w:tr>
      <w:tr w:rsidR="002B6658" w:rsidRPr="00CA4E4C" w:rsidTr="00D36455">
        <w:trPr>
          <w:jc w:val="center"/>
        </w:trPr>
        <w:tc>
          <w:tcPr>
            <w:tcW w:w="1476" w:type="dxa"/>
            <w:vAlign w:val="center"/>
          </w:tcPr>
          <w:p w:rsidR="002B6658" w:rsidRPr="00430419" w:rsidRDefault="002B6658" w:rsidP="002B6658">
            <w:pPr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 xml:space="preserve">Kupno 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2B6658" w:rsidRPr="00430419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229 393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2B6658" w:rsidRPr="00430419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240 598</w:t>
            </w:r>
          </w:p>
        </w:tc>
      </w:tr>
      <w:tr w:rsidR="002B6658" w:rsidRPr="00CA4E4C" w:rsidTr="00D36455">
        <w:trPr>
          <w:jc w:val="center"/>
        </w:trPr>
        <w:tc>
          <w:tcPr>
            <w:tcW w:w="1476" w:type="dxa"/>
            <w:vAlign w:val="center"/>
          </w:tcPr>
          <w:p w:rsidR="002B6658" w:rsidRPr="00430419" w:rsidRDefault="002B6658" w:rsidP="002B6658">
            <w:pPr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>EO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2B6658" w:rsidRPr="00430419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89 902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2B6658" w:rsidRPr="00430419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81 862</w:t>
            </w:r>
          </w:p>
        </w:tc>
      </w:tr>
      <w:tr w:rsidR="002B6658" w:rsidRPr="00CA4E4C" w:rsidTr="00D36455">
        <w:trPr>
          <w:jc w:val="center"/>
        </w:trPr>
        <w:tc>
          <w:tcPr>
            <w:tcW w:w="1476" w:type="dxa"/>
            <w:vAlign w:val="center"/>
          </w:tcPr>
          <w:p w:rsidR="002B6658" w:rsidRPr="00430419" w:rsidRDefault="002B6658" w:rsidP="002B6658">
            <w:pPr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>Wymiana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2B6658" w:rsidRPr="00430419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2B6658" w:rsidRPr="00430419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</w:tr>
      <w:tr w:rsidR="002B6658" w:rsidRPr="00CA4E4C" w:rsidTr="00D36455">
        <w:trPr>
          <w:jc w:val="center"/>
        </w:trPr>
        <w:tc>
          <w:tcPr>
            <w:tcW w:w="1476" w:type="dxa"/>
            <w:vAlign w:val="center"/>
          </w:tcPr>
          <w:p w:rsidR="002B6658" w:rsidRPr="00430419" w:rsidRDefault="002B6658" w:rsidP="002B6658">
            <w:pPr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>Dary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2B6658" w:rsidRPr="00430419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5 640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2B6658" w:rsidRPr="00430419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6 027</w:t>
            </w:r>
          </w:p>
        </w:tc>
      </w:tr>
      <w:tr w:rsidR="002B6658" w:rsidRPr="00CA4E4C" w:rsidTr="00D36455">
        <w:trPr>
          <w:jc w:val="center"/>
        </w:trPr>
        <w:tc>
          <w:tcPr>
            <w:tcW w:w="1476" w:type="dxa"/>
            <w:vAlign w:val="center"/>
          </w:tcPr>
          <w:p w:rsidR="002B6658" w:rsidRPr="00430419" w:rsidRDefault="002B6658" w:rsidP="002B6658">
            <w:pPr>
              <w:jc w:val="center"/>
              <w:rPr>
                <w:sz w:val="20"/>
                <w:szCs w:val="20"/>
              </w:rPr>
            </w:pPr>
            <w:r w:rsidRPr="00430419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0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B6658" w:rsidRPr="00430419" w:rsidRDefault="002B6658" w:rsidP="002B66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325 786</w:t>
            </w:r>
          </w:p>
        </w:tc>
        <w:tc>
          <w:tcPr>
            <w:tcW w:w="120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B6658" w:rsidRPr="00430419" w:rsidRDefault="002B6658" w:rsidP="002B66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329 133</w:t>
            </w:r>
          </w:p>
        </w:tc>
      </w:tr>
    </w:tbl>
    <w:p w:rsidR="00A54E72" w:rsidRPr="00CA4E4C" w:rsidRDefault="00A54E72" w:rsidP="00FE6B2A">
      <w:pPr>
        <w:spacing w:after="120"/>
        <w:jc w:val="both"/>
        <w:rPr>
          <w:color w:val="FF0000"/>
        </w:rPr>
      </w:pPr>
    </w:p>
    <w:p w:rsidR="00A54E72" w:rsidRPr="002B6658" w:rsidRDefault="00A54E72" w:rsidP="004F74DC">
      <w:pPr>
        <w:pStyle w:val="Akapitzlist"/>
        <w:numPr>
          <w:ilvl w:val="0"/>
          <w:numId w:val="5"/>
        </w:numPr>
        <w:spacing w:after="120"/>
        <w:jc w:val="both"/>
      </w:pPr>
      <w:r w:rsidRPr="002B6658">
        <w:t>Z ogólnego</w:t>
      </w:r>
      <w:r w:rsidR="00A5158C" w:rsidRPr="002B6658">
        <w:t xml:space="preserve"> </w:t>
      </w:r>
      <w:r w:rsidRPr="002B6658">
        <w:t xml:space="preserve">wpływu skierowano do zbiorów </w:t>
      </w:r>
      <w:r w:rsidR="00C85DA1" w:rsidRPr="002B6658">
        <w:rPr>
          <w:b/>
        </w:rPr>
        <w:t>2</w:t>
      </w:r>
      <w:r w:rsidR="002B6658" w:rsidRPr="002B6658">
        <w:rPr>
          <w:b/>
        </w:rPr>
        <w:t>76 208</w:t>
      </w:r>
      <w:r w:rsidRPr="002B6658">
        <w:t xml:space="preserve"> (20</w:t>
      </w:r>
      <w:r w:rsidR="0030470F" w:rsidRPr="002B6658">
        <w:t>2</w:t>
      </w:r>
      <w:r w:rsidR="002B6658" w:rsidRPr="002B6658">
        <w:t>1</w:t>
      </w:r>
      <w:r w:rsidRPr="002B6658">
        <w:t xml:space="preserve"> – </w:t>
      </w:r>
      <w:r w:rsidR="00C85DA1" w:rsidRPr="002B6658">
        <w:t>2</w:t>
      </w:r>
      <w:r w:rsidR="002B6658" w:rsidRPr="002B6658">
        <w:t>67 094</w:t>
      </w:r>
      <w:r w:rsidRPr="002B6658">
        <w:t>) jednost</w:t>
      </w:r>
      <w:r w:rsidR="002B6658" w:rsidRPr="002B6658">
        <w:t>ek</w:t>
      </w:r>
      <w:r w:rsidRPr="002B6658">
        <w:t xml:space="preserve"> (</w:t>
      </w:r>
      <w:r w:rsidR="00114666" w:rsidRPr="002B6658">
        <w:t>8</w:t>
      </w:r>
      <w:r w:rsidR="002B6658" w:rsidRPr="002B6658">
        <w:t>3,92</w:t>
      </w:r>
      <w:r w:rsidRPr="002B6658">
        <w:t>%), co wskazuje, że – podobnie jak w roku 20</w:t>
      </w:r>
      <w:r w:rsidR="0030470F" w:rsidRPr="002B6658">
        <w:t>2</w:t>
      </w:r>
      <w:r w:rsidR="002B6658" w:rsidRPr="002B6658">
        <w:t>1</w:t>
      </w:r>
      <w:r w:rsidRPr="002B6658">
        <w:t xml:space="preserve"> (</w:t>
      </w:r>
      <w:r w:rsidR="00DD667A" w:rsidRPr="002B6658">
        <w:t>8</w:t>
      </w:r>
      <w:r w:rsidR="002B6658" w:rsidRPr="002B6658">
        <w:t>1,98</w:t>
      </w:r>
      <w:r w:rsidRPr="002B6658">
        <w:t>%) – utrzymano wysoki poziom preselekcji</w:t>
      </w:r>
      <w:r w:rsidR="0030470F" w:rsidRPr="002B6658">
        <w:t xml:space="preserve">. </w:t>
      </w:r>
    </w:p>
    <w:p w:rsidR="00A54E72" w:rsidRPr="00694BF5" w:rsidRDefault="00A54E72" w:rsidP="00A54E72">
      <w:pPr>
        <w:pStyle w:val="Akapitzlist"/>
        <w:spacing w:after="120"/>
        <w:jc w:val="both"/>
      </w:pPr>
    </w:p>
    <w:p w:rsidR="00A54E72" w:rsidRPr="00B47CC1" w:rsidRDefault="00A54E72" w:rsidP="00B47CC1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 w:rsidRPr="00751281">
        <w:t>Do dalszego opracowania z poszczególnych źródeł wpływu skierowano</w:t>
      </w:r>
      <w:r w:rsidRPr="00B47CC1">
        <w:t>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346"/>
        <w:gridCol w:w="1347"/>
      </w:tblGrid>
      <w:tr w:rsidR="0030470F" w:rsidRPr="00E1565D" w:rsidTr="00F70AE6">
        <w:tc>
          <w:tcPr>
            <w:tcW w:w="1276" w:type="dxa"/>
            <w:vAlign w:val="center"/>
          </w:tcPr>
          <w:p w:rsidR="0030470F" w:rsidRPr="00E1565D" w:rsidRDefault="0030470F" w:rsidP="00F70AE6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t>Źródło</w:t>
            </w:r>
          </w:p>
          <w:p w:rsidR="0030470F" w:rsidRPr="00E1565D" w:rsidRDefault="0030470F" w:rsidP="00F70AE6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lastRenderedPageBreak/>
              <w:t>wpływu</w:t>
            </w:r>
          </w:p>
        </w:tc>
        <w:tc>
          <w:tcPr>
            <w:tcW w:w="1134" w:type="dxa"/>
            <w:vAlign w:val="center"/>
          </w:tcPr>
          <w:p w:rsidR="0030470F" w:rsidRPr="00E1565D" w:rsidRDefault="0030470F" w:rsidP="00F70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202</w:t>
            </w:r>
            <w:r w:rsidR="002B6658">
              <w:rPr>
                <w:b/>
                <w:sz w:val="20"/>
                <w:szCs w:val="20"/>
              </w:rPr>
              <w:t>1</w:t>
            </w:r>
          </w:p>
          <w:p w:rsidR="0030470F" w:rsidRPr="00E1565D" w:rsidRDefault="0030470F" w:rsidP="00F70AE6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lastRenderedPageBreak/>
              <w:t>(w jedn.)</w:t>
            </w:r>
          </w:p>
        </w:tc>
        <w:tc>
          <w:tcPr>
            <w:tcW w:w="1134" w:type="dxa"/>
            <w:vAlign w:val="center"/>
          </w:tcPr>
          <w:p w:rsidR="0030470F" w:rsidRPr="00E1565D" w:rsidRDefault="0030470F" w:rsidP="00F70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202</w:t>
            </w:r>
            <w:r w:rsidR="002B6658">
              <w:rPr>
                <w:b/>
                <w:sz w:val="20"/>
                <w:szCs w:val="20"/>
              </w:rPr>
              <w:t>2</w:t>
            </w:r>
          </w:p>
          <w:p w:rsidR="0030470F" w:rsidRPr="00E1565D" w:rsidRDefault="0030470F" w:rsidP="00F70AE6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lastRenderedPageBreak/>
              <w:t>(w jedn.)</w:t>
            </w:r>
          </w:p>
        </w:tc>
        <w:tc>
          <w:tcPr>
            <w:tcW w:w="1346" w:type="dxa"/>
            <w:vAlign w:val="center"/>
          </w:tcPr>
          <w:p w:rsidR="0030470F" w:rsidRPr="00E1565D" w:rsidRDefault="0030470F" w:rsidP="00F70AE6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lastRenderedPageBreak/>
              <w:t>Udział %</w:t>
            </w:r>
          </w:p>
          <w:p w:rsidR="0030470F" w:rsidRPr="00E1565D" w:rsidRDefault="0030470F" w:rsidP="00F70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 wykonaniu 202</w:t>
            </w:r>
            <w:r w:rsidR="002B66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30470F" w:rsidRPr="00E1565D" w:rsidRDefault="0030470F" w:rsidP="00F70AE6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lastRenderedPageBreak/>
              <w:t>Udział %</w:t>
            </w:r>
          </w:p>
          <w:p w:rsidR="0030470F" w:rsidRPr="00E1565D" w:rsidRDefault="0030470F" w:rsidP="00F70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 wykonaniu 202</w:t>
            </w:r>
            <w:r w:rsidR="002B6658">
              <w:rPr>
                <w:b/>
                <w:sz w:val="20"/>
                <w:szCs w:val="20"/>
              </w:rPr>
              <w:t>2</w:t>
            </w:r>
          </w:p>
        </w:tc>
      </w:tr>
      <w:tr w:rsidR="002B6658" w:rsidRPr="00E1565D" w:rsidTr="00F70AE6">
        <w:tc>
          <w:tcPr>
            <w:tcW w:w="1276" w:type="dxa"/>
            <w:vAlign w:val="center"/>
          </w:tcPr>
          <w:p w:rsidR="002B6658" w:rsidRPr="00E1565D" w:rsidRDefault="002B6658" w:rsidP="002B6658">
            <w:pPr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lastRenderedPageBreak/>
              <w:t xml:space="preserve">Kupno </w:t>
            </w:r>
          </w:p>
        </w:tc>
        <w:tc>
          <w:tcPr>
            <w:tcW w:w="1134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227 973</w:t>
            </w:r>
          </w:p>
        </w:tc>
        <w:tc>
          <w:tcPr>
            <w:tcW w:w="1134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239 309</w:t>
            </w:r>
          </w:p>
        </w:tc>
        <w:tc>
          <w:tcPr>
            <w:tcW w:w="1346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85,35</w:t>
            </w:r>
          </w:p>
        </w:tc>
        <w:tc>
          <w:tcPr>
            <w:tcW w:w="1347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86,64</w:t>
            </w:r>
          </w:p>
        </w:tc>
      </w:tr>
      <w:tr w:rsidR="002B6658" w:rsidRPr="00E1565D" w:rsidTr="00F70AE6">
        <w:tc>
          <w:tcPr>
            <w:tcW w:w="1276" w:type="dxa"/>
            <w:vAlign w:val="center"/>
          </w:tcPr>
          <w:p w:rsidR="002B6658" w:rsidRPr="00E1565D" w:rsidRDefault="002B6658" w:rsidP="002B6658">
            <w:pPr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EO</w:t>
            </w:r>
          </w:p>
        </w:tc>
        <w:tc>
          <w:tcPr>
            <w:tcW w:w="1134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35 682</w:t>
            </w:r>
          </w:p>
        </w:tc>
        <w:tc>
          <w:tcPr>
            <w:tcW w:w="1134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33 430</w:t>
            </w:r>
          </w:p>
        </w:tc>
        <w:tc>
          <w:tcPr>
            <w:tcW w:w="1346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13,36</w:t>
            </w:r>
          </w:p>
        </w:tc>
        <w:tc>
          <w:tcPr>
            <w:tcW w:w="1347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</w:tr>
      <w:tr w:rsidR="002B6658" w:rsidRPr="00E1565D" w:rsidTr="00F70AE6">
        <w:tc>
          <w:tcPr>
            <w:tcW w:w="1276" w:type="dxa"/>
            <w:vAlign w:val="center"/>
          </w:tcPr>
          <w:p w:rsidR="002B6658" w:rsidRPr="00E1565D" w:rsidRDefault="002B6658" w:rsidP="002B6658">
            <w:pPr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Wymiana</w:t>
            </w:r>
          </w:p>
        </w:tc>
        <w:tc>
          <w:tcPr>
            <w:tcW w:w="1134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134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1346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347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2B6658" w:rsidRPr="00E1565D" w:rsidTr="00F70AE6">
        <w:tc>
          <w:tcPr>
            <w:tcW w:w="1276" w:type="dxa"/>
            <w:vAlign w:val="center"/>
          </w:tcPr>
          <w:p w:rsidR="002B6658" w:rsidRPr="00E1565D" w:rsidRDefault="002B6658" w:rsidP="002B6658">
            <w:pPr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Dary</w:t>
            </w:r>
          </w:p>
        </w:tc>
        <w:tc>
          <w:tcPr>
            <w:tcW w:w="1134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</w:t>
            </w:r>
          </w:p>
        </w:tc>
        <w:tc>
          <w:tcPr>
            <w:tcW w:w="1134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</w:t>
            </w:r>
          </w:p>
        </w:tc>
        <w:tc>
          <w:tcPr>
            <w:tcW w:w="1346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347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2B6658" w:rsidRPr="00E1565D" w:rsidTr="00F70AE6">
        <w:tc>
          <w:tcPr>
            <w:tcW w:w="1276" w:type="dxa"/>
            <w:vAlign w:val="center"/>
          </w:tcPr>
          <w:p w:rsidR="002B6658" w:rsidRPr="00E1565D" w:rsidRDefault="002B6658" w:rsidP="002B6658">
            <w:pPr>
              <w:jc w:val="center"/>
              <w:rPr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2B6658" w:rsidRPr="00E1565D" w:rsidRDefault="002B6658" w:rsidP="002B66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267 094</w:t>
            </w:r>
          </w:p>
        </w:tc>
        <w:tc>
          <w:tcPr>
            <w:tcW w:w="1134" w:type="dxa"/>
            <w:vAlign w:val="center"/>
          </w:tcPr>
          <w:p w:rsidR="002B6658" w:rsidRPr="00E1565D" w:rsidRDefault="002B6658" w:rsidP="002B66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276 208</w:t>
            </w:r>
          </w:p>
        </w:tc>
        <w:tc>
          <w:tcPr>
            <w:tcW w:w="1346" w:type="dxa"/>
            <w:vAlign w:val="center"/>
          </w:tcPr>
          <w:p w:rsidR="002B6658" w:rsidRPr="00E1565D" w:rsidRDefault="002B6658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2B6658" w:rsidRPr="00E1565D" w:rsidRDefault="00DE361D" w:rsidP="002B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0470F" w:rsidRPr="00CA4E4C" w:rsidRDefault="0030470F" w:rsidP="00FE6B2A">
      <w:pPr>
        <w:spacing w:after="120"/>
        <w:jc w:val="both"/>
        <w:rPr>
          <w:color w:val="FF0000"/>
        </w:rPr>
      </w:pPr>
    </w:p>
    <w:p w:rsidR="00A54E72" w:rsidRPr="00C94EAC" w:rsidRDefault="003430B7" w:rsidP="00C94EAC">
      <w:pPr>
        <w:pStyle w:val="Akapitzlist"/>
        <w:numPr>
          <w:ilvl w:val="0"/>
          <w:numId w:val="5"/>
        </w:numPr>
        <w:jc w:val="both"/>
      </w:pPr>
      <w:r w:rsidRPr="00DE361D">
        <w:t>Najważniejsz</w:t>
      </w:r>
      <w:r w:rsidR="00BE7C65" w:rsidRPr="00DE361D">
        <w:t>e</w:t>
      </w:r>
      <w:r w:rsidR="00A54E72" w:rsidRPr="00DE361D">
        <w:t xml:space="preserve"> ilościowo źródł</w:t>
      </w:r>
      <w:r w:rsidR="00BE7C65" w:rsidRPr="00DE361D">
        <w:t>o</w:t>
      </w:r>
      <w:r w:rsidR="00A54E72" w:rsidRPr="00DE361D">
        <w:t xml:space="preserve"> wpływów w roku sprawozdawczym </w:t>
      </w:r>
      <w:r w:rsidR="004F419C" w:rsidRPr="00DE361D">
        <w:t>nadal stanowiło kupno, które jest najbardziej celowym źródłem wpływów. Wyższe wpływy do zbioró</w:t>
      </w:r>
      <w:r w:rsidR="004F0D7E" w:rsidRPr="00DE361D">
        <w:t>w z kupna wiążą się przede wszystkim z zakupem większej liczby książek i czasopism elektronicznych. Drugim, bardzo istotny</w:t>
      </w:r>
      <w:r w:rsidR="001159CC" w:rsidRPr="00DE361D">
        <w:t>m</w:t>
      </w:r>
      <w:r w:rsidR="004F0D7E" w:rsidRPr="00DE361D">
        <w:t xml:space="preserve"> źródłem wpływów jest egzemplarz obowiązkowy</w:t>
      </w:r>
      <w:r w:rsidR="00F42BB6" w:rsidRPr="00DE361D">
        <w:t xml:space="preserve">, </w:t>
      </w:r>
      <w:r w:rsidR="003B2C13" w:rsidRPr="00DE361D">
        <w:t xml:space="preserve">który w roku sprawozdawczym </w:t>
      </w:r>
      <w:r w:rsidR="00DE361D" w:rsidRPr="00DE361D">
        <w:t>nieco zmalał</w:t>
      </w:r>
      <w:r w:rsidR="00F91413" w:rsidRPr="00DE361D">
        <w:t xml:space="preserve">. </w:t>
      </w:r>
      <w:r w:rsidR="003B2C13" w:rsidRPr="00DE361D">
        <w:t xml:space="preserve">W dalszym ciągu </w:t>
      </w:r>
      <w:r w:rsidR="00341C30" w:rsidRPr="00DE361D">
        <w:t>utrzym</w:t>
      </w:r>
      <w:r w:rsidR="00F91413" w:rsidRPr="00DE361D">
        <w:t xml:space="preserve">ano </w:t>
      </w:r>
      <w:r w:rsidR="00341C30" w:rsidRPr="00DE361D">
        <w:t>wysoki poziom preselekcji</w:t>
      </w:r>
      <w:r w:rsidR="00B32916" w:rsidRPr="00DE361D">
        <w:t xml:space="preserve"> </w:t>
      </w:r>
      <w:r w:rsidR="00F91413" w:rsidRPr="00DE361D">
        <w:t xml:space="preserve">EO </w:t>
      </w:r>
      <w:r w:rsidR="00B32916" w:rsidRPr="00DE361D">
        <w:t xml:space="preserve">książek i czasopism, </w:t>
      </w:r>
      <w:r w:rsidR="00A5516B" w:rsidRPr="00DE361D">
        <w:t>wprowadz</w:t>
      </w:r>
      <w:r w:rsidR="00BE7C65" w:rsidRPr="00DE361D">
        <w:t xml:space="preserve">ając </w:t>
      </w:r>
      <w:r w:rsidR="00A5516B" w:rsidRPr="00DE361D">
        <w:t xml:space="preserve">do zbiorów </w:t>
      </w:r>
      <w:r w:rsidR="00DE361D" w:rsidRPr="00DE361D">
        <w:t>40,8</w:t>
      </w:r>
      <w:r w:rsidR="00DE361D">
        <w:t>4</w:t>
      </w:r>
      <w:r w:rsidR="00A5516B" w:rsidRPr="00DE361D">
        <w:t>% (20</w:t>
      </w:r>
      <w:r w:rsidR="00F91413" w:rsidRPr="00DE361D">
        <w:t>2</w:t>
      </w:r>
      <w:r w:rsidR="00DE361D" w:rsidRPr="00DE361D">
        <w:t>1</w:t>
      </w:r>
      <w:r w:rsidR="00A5516B" w:rsidRPr="00DE361D">
        <w:t xml:space="preserve"> – </w:t>
      </w:r>
      <w:r w:rsidR="00DE361D" w:rsidRPr="00DE361D">
        <w:t>39,69</w:t>
      </w:r>
      <w:r w:rsidR="00A5516B" w:rsidRPr="00DE361D">
        <w:t>%)</w:t>
      </w:r>
      <w:r w:rsidR="00BE7C65" w:rsidRPr="00DE361D">
        <w:t xml:space="preserve"> otrzymanych materiałów</w:t>
      </w:r>
      <w:r w:rsidR="00385C40" w:rsidRPr="00DE361D">
        <w:t>. Łącznie z tych dwóch źródeł wpływów, uznanych w</w:t>
      </w:r>
      <w:r w:rsidR="000C63E4">
        <w:t xml:space="preserve"> </w:t>
      </w:r>
      <w:r w:rsidR="00385C40" w:rsidRPr="00DE361D">
        <w:t xml:space="preserve">polityce zarządzania zasobami za podstawowe, </w:t>
      </w:r>
      <w:r w:rsidR="003B2C13" w:rsidRPr="00DE361D">
        <w:t xml:space="preserve">do zbiorów </w:t>
      </w:r>
      <w:r w:rsidR="00F701BF" w:rsidRPr="00DE361D">
        <w:t>skierowano</w:t>
      </w:r>
      <w:r w:rsidR="003B2C13" w:rsidRPr="00DE361D">
        <w:t xml:space="preserve"> 9</w:t>
      </w:r>
      <w:r w:rsidR="00F91413" w:rsidRPr="00DE361D">
        <w:t>8,7</w:t>
      </w:r>
      <w:r w:rsidR="00DE361D" w:rsidRPr="00DE361D">
        <w:t>4</w:t>
      </w:r>
      <w:r w:rsidR="003B2C13" w:rsidRPr="00DE361D">
        <w:t>% (20</w:t>
      </w:r>
      <w:r w:rsidR="00F91413" w:rsidRPr="00DE361D">
        <w:t>2</w:t>
      </w:r>
      <w:r w:rsidR="00DE361D" w:rsidRPr="00DE361D">
        <w:t>1</w:t>
      </w:r>
      <w:r w:rsidR="00385C40" w:rsidRPr="00DE361D">
        <w:t xml:space="preserve"> – 9</w:t>
      </w:r>
      <w:r w:rsidR="00DE361D" w:rsidRPr="00DE361D">
        <w:t>8,71</w:t>
      </w:r>
      <w:r w:rsidR="00385C40" w:rsidRPr="00DE361D">
        <w:t xml:space="preserve">%) wszystkich nabytków. </w:t>
      </w:r>
      <w:r w:rsidR="00A54E72" w:rsidRPr="00DE361D">
        <w:t>Z</w:t>
      </w:r>
      <w:r w:rsidR="00DE361D" w:rsidRPr="00DE361D">
        <w:t xml:space="preserve">mniejszył </w:t>
      </w:r>
      <w:r w:rsidR="004967A5" w:rsidRPr="00DE361D">
        <w:t>się wpływ z wymiany</w:t>
      </w:r>
      <w:r w:rsidR="00DE361D" w:rsidRPr="00DE361D">
        <w:t xml:space="preserve">, a wpływy </w:t>
      </w:r>
      <w:r w:rsidR="003B2C13" w:rsidRPr="00DE361D">
        <w:t>z darów</w:t>
      </w:r>
      <w:r w:rsidR="00DE361D" w:rsidRPr="00DE361D">
        <w:t xml:space="preserve"> uległy zwiększeniu</w:t>
      </w:r>
      <w:r w:rsidR="004967A5" w:rsidRPr="00DE361D">
        <w:t xml:space="preserve">; </w:t>
      </w:r>
      <w:r w:rsidR="00561465" w:rsidRPr="00DE361D">
        <w:t>łącznie z</w:t>
      </w:r>
      <w:r w:rsidR="000C63E4">
        <w:t xml:space="preserve"> </w:t>
      </w:r>
      <w:r w:rsidR="00A54E72" w:rsidRPr="00DE361D">
        <w:t xml:space="preserve">tych źródeł wpływów wprowadzono do zbiorów </w:t>
      </w:r>
      <w:r w:rsidR="006A77FE" w:rsidRPr="00DE361D">
        <w:t>1,2</w:t>
      </w:r>
      <w:r w:rsidR="00DE361D" w:rsidRPr="00DE361D">
        <w:t>6</w:t>
      </w:r>
      <w:r w:rsidR="00A54E72" w:rsidRPr="00DE361D">
        <w:t>% (20</w:t>
      </w:r>
      <w:r w:rsidR="006A77FE" w:rsidRPr="00DE361D">
        <w:t>2</w:t>
      </w:r>
      <w:r w:rsidR="00DE361D" w:rsidRPr="00DE361D">
        <w:t>1</w:t>
      </w:r>
      <w:r w:rsidR="00A54E72" w:rsidRPr="00DE361D">
        <w:t xml:space="preserve"> – </w:t>
      </w:r>
      <w:r w:rsidR="00DE361D" w:rsidRPr="00DE361D">
        <w:t>1,29</w:t>
      </w:r>
      <w:r w:rsidR="00A54E72" w:rsidRPr="00DE361D">
        <w:t>%) nabytków</w:t>
      </w:r>
      <w:r w:rsidR="00A54E72" w:rsidRPr="006A77FE">
        <w:t xml:space="preserve">.  </w:t>
      </w:r>
    </w:p>
    <w:p w:rsidR="00A54E72" w:rsidRPr="00CA4E4C" w:rsidRDefault="00A54E72" w:rsidP="00A54E72">
      <w:pPr>
        <w:pStyle w:val="Akapitzlist"/>
        <w:spacing w:after="120"/>
        <w:jc w:val="both"/>
        <w:rPr>
          <w:color w:val="FF0000"/>
        </w:rPr>
      </w:pPr>
    </w:p>
    <w:p w:rsidR="00A54E72" w:rsidRPr="008439C6" w:rsidRDefault="00A54E72" w:rsidP="004F74DC">
      <w:pPr>
        <w:pStyle w:val="Akapitzlist"/>
        <w:numPr>
          <w:ilvl w:val="0"/>
          <w:numId w:val="5"/>
        </w:numPr>
        <w:spacing w:after="120"/>
        <w:jc w:val="both"/>
      </w:pPr>
      <w:r w:rsidRPr="006D75A9">
        <w:t>W ramach usługi „Zaproponuj kupno książki”, realizując zamówienia pracowników naukowych UAM, doktorantów, studentów oraz innych użytkowników Biblioteki, złożone za pomocą formularza na str</w:t>
      </w:r>
      <w:r w:rsidR="008439C6" w:rsidRPr="006D75A9">
        <w:t xml:space="preserve">onie </w:t>
      </w:r>
      <w:r w:rsidR="00170459" w:rsidRPr="006D75A9">
        <w:t>internetowej BU</w:t>
      </w:r>
      <w:r w:rsidR="009653AD" w:rsidRPr="006D75A9">
        <w:t>P</w:t>
      </w:r>
      <w:r w:rsidR="008439C6" w:rsidRPr="006D75A9">
        <w:t xml:space="preserve">, </w:t>
      </w:r>
      <w:r w:rsidR="00170459" w:rsidRPr="006D75A9">
        <w:t xml:space="preserve">dokonano zakupu </w:t>
      </w:r>
      <w:r w:rsidR="006D75A9" w:rsidRPr="006D75A9">
        <w:t>449</w:t>
      </w:r>
      <w:r w:rsidRPr="006D75A9">
        <w:t xml:space="preserve"> (20</w:t>
      </w:r>
      <w:r w:rsidR="00EE40E8" w:rsidRPr="006D75A9">
        <w:t>2</w:t>
      </w:r>
      <w:r w:rsidR="006D75A9" w:rsidRPr="006D75A9">
        <w:t>1</w:t>
      </w:r>
      <w:r w:rsidR="007C2A7F" w:rsidRPr="006D75A9">
        <w:t xml:space="preserve"> – </w:t>
      </w:r>
      <w:r w:rsidR="006D75A9" w:rsidRPr="006D75A9">
        <w:t>504</w:t>
      </w:r>
      <w:r w:rsidR="007C2A7F" w:rsidRPr="006D75A9">
        <w:t>) książ</w:t>
      </w:r>
      <w:r w:rsidR="008439C6" w:rsidRPr="006D75A9">
        <w:t>e</w:t>
      </w:r>
      <w:r w:rsidR="007C2A7F" w:rsidRPr="006D75A9">
        <w:t xml:space="preserve">k za łączną kwotę </w:t>
      </w:r>
      <w:r w:rsidR="006D75A9" w:rsidRPr="006D75A9">
        <w:t>8</w:t>
      </w:r>
      <w:r w:rsidR="008439C6" w:rsidRPr="006D75A9">
        <w:t>5</w:t>
      </w:r>
      <w:r w:rsidR="006D75A9" w:rsidRPr="006D75A9">
        <w:t> 295,00</w:t>
      </w:r>
      <w:r w:rsidR="00386BC0" w:rsidRPr="006D75A9">
        <w:t xml:space="preserve"> </w:t>
      </w:r>
      <w:r w:rsidRPr="006D75A9">
        <w:t>zł (20</w:t>
      </w:r>
      <w:r w:rsidR="00EE40E8" w:rsidRPr="006D75A9">
        <w:t>2</w:t>
      </w:r>
      <w:r w:rsidR="006D75A9" w:rsidRPr="006D75A9">
        <w:t>1</w:t>
      </w:r>
      <w:r w:rsidRPr="006D75A9">
        <w:t xml:space="preserve"> – </w:t>
      </w:r>
      <w:r w:rsidR="00EE40E8" w:rsidRPr="006D75A9">
        <w:t>95</w:t>
      </w:r>
      <w:r w:rsidR="006D75A9" w:rsidRPr="006D75A9">
        <w:t> 693,16</w:t>
      </w:r>
      <w:r w:rsidR="00EE40E8" w:rsidRPr="006D75A9">
        <w:t xml:space="preserve"> </w:t>
      </w:r>
      <w:r w:rsidRPr="006D75A9">
        <w:t>zł). Ogólna liczba zakupionych publikacji z</w:t>
      </w:r>
      <w:r w:rsidR="006D75A9" w:rsidRPr="006D75A9">
        <w:t>mniejszyła</w:t>
      </w:r>
      <w:r w:rsidR="008439C6" w:rsidRPr="006D75A9">
        <w:t xml:space="preserve"> </w:t>
      </w:r>
      <w:r w:rsidR="00740BC7" w:rsidRPr="006D75A9">
        <w:t xml:space="preserve">się </w:t>
      </w:r>
      <w:r w:rsidRPr="006D75A9">
        <w:t xml:space="preserve">względem roku poprzedniego o </w:t>
      </w:r>
      <w:r w:rsidR="00EE40E8" w:rsidRPr="006D75A9">
        <w:t>1</w:t>
      </w:r>
      <w:r w:rsidR="006D75A9" w:rsidRPr="006D75A9">
        <w:t>1</w:t>
      </w:r>
      <w:r w:rsidRPr="006D75A9">
        <w:t>%</w:t>
      </w:r>
      <w:r w:rsidR="00606754" w:rsidRPr="006D75A9">
        <w:t xml:space="preserve"> (20</w:t>
      </w:r>
      <w:r w:rsidR="00EE40E8" w:rsidRPr="006D75A9">
        <w:t>2</w:t>
      </w:r>
      <w:r w:rsidR="006D75A9" w:rsidRPr="006D75A9">
        <w:t>1</w:t>
      </w:r>
      <w:r w:rsidR="00606754" w:rsidRPr="006D75A9">
        <w:t xml:space="preserve"> – </w:t>
      </w:r>
      <w:r w:rsidR="006D75A9" w:rsidRPr="006D75A9">
        <w:t>wzrost o 14,5</w:t>
      </w:r>
      <w:r w:rsidR="00606754" w:rsidRPr="006D75A9">
        <w:t>%)</w:t>
      </w:r>
      <w:r w:rsidRPr="006D75A9">
        <w:t>.</w:t>
      </w:r>
      <w:r w:rsidRPr="0047254D">
        <w:rPr>
          <w:color w:val="FF0000"/>
        </w:rPr>
        <w:t xml:space="preserve"> </w:t>
      </w:r>
      <w:r w:rsidR="00DC47ED" w:rsidRPr="006D75A9">
        <w:t xml:space="preserve">Wliczając w to książki </w:t>
      </w:r>
      <w:r w:rsidR="00762B1A" w:rsidRPr="006D75A9">
        <w:t>nadesłane przez wydawców jako egzemplarze</w:t>
      </w:r>
      <w:r w:rsidRPr="006D75A9">
        <w:t xml:space="preserve"> obowiązkowe</w:t>
      </w:r>
      <w:r w:rsidR="008439C6" w:rsidRPr="006D75A9">
        <w:t xml:space="preserve"> i dary</w:t>
      </w:r>
      <w:r w:rsidRPr="006D75A9">
        <w:t xml:space="preserve">, pozyskano dla zamawiających </w:t>
      </w:r>
      <w:r w:rsidR="006D75A9" w:rsidRPr="006D75A9">
        <w:rPr>
          <w:b/>
        </w:rPr>
        <w:t>379</w:t>
      </w:r>
      <w:r w:rsidRPr="006D75A9">
        <w:rPr>
          <w:b/>
        </w:rPr>
        <w:t xml:space="preserve"> książek polskich i </w:t>
      </w:r>
      <w:r w:rsidR="006D75A9" w:rsidRPr="006D75A9">
        <w:rPr>
          <w:b/>
        </w:rPr>
        <w:t>296</w:t>
      </w:r>
      <w:r w:rsidRPr="006D75A9">
        <w:rPr>
          <w:b/>
        </w:rPr>
        <w:t xml:space="preserve"> zagraniczn</w:t>
      </w:r>
      <w:r w:rsidR="00A91803" w:rsidRPr="006D75A9">
        <w:rPr>
          <w:b/>
        </w:rPr>
        <w:t>ych</w:t>
      </w:r>
      <w:r w:rsidRPr="006D75A9">
        <w:t>, co daje łącz</w:t>
      </w:r>
      <w:r w:rsidR="00EE40E8" w:rsidRPr="006D75A9">
        <w:t>nie</w:t>
      </w:r>
      <w:r w:rsidRPr="006D75A9">
        <w:t xml:space="preserve"> liczbę </w:t>
      </w:r>
      <w:r w:rsidR="00EE40E8" w:rsidRPr="006D75A9">
        <w:rPr>
          <w:b/>
        </w:rPr>
        <w:t>6</w:t>
      </w:r>
      <w:r w:rsidR="006D75A9" w:rsidRPr="006D75A9">
        <w:rPr>
          <w:b/>
        </w:rPr>
        <w:t>75</w:t>
      </w:r>
      <w:r w:rsidRPr="006D75A9">
        <w:t xml:space="preserve"> (20</w:t>
      </w:r>
      <w:r w:rsidR="00EE40E8" w:rsidRPr="006D75A9">
        <w:t>2</w:t>
      </w:r>
      <w:r w:rsidR="006D75A9" w:rsidRPr="006D75A9">
        <w:t>1</w:t>
      </w:r>
      <w:r w:rsidRPr="006D75A9">
        <w:t xml:space="preserve"> – </w:t>
      </w:r>
      <w:r w:rsidR="006D75A9" w:rsidRPr="006D75A9">
        <w:t>646</w:t>
      </w:r>
      <w:r w:rsidRPr="006D75A9">
        <w:t xml:space="preserve">) publikacji i oznacza </w:t>
      </w:r>
      <w:r w:rsidR="00EE40E8" w:rsidRPr="006D75A9">
        <w:t xml:space="preserve">wzrost </w:t>
      </w:r>
      <w:r w:rsidR="008439C6" w:rsidRPr="006D75A9">
        <w:t xml:space="preserve">o </w:t>
      </w:r>
      <w:r w:rsidR="006D75A9" w:rsidRPr="006D75A9">
        <w:t>4</w:t>
      </w:r>
      <w:r w:rsidR="008439C6" w:rsidRPr="006D75A9">
        <w:t>% (20</w:t>
      </w:r>
      <w:r w:rsidR="00EE40E8" w:rsidRPr="006D75A9">
        <w:t>2</w:t>
      </w:r>
      <w:r w:rsidR="006D75A9" w:rsidRPr="006D75A9">
        <w:t>1</w:t>
      </w:r>
      <w:r w:rsidR="008439C6" w:rsidRPr="006D75A9">
        <w:t xml:space="preserve"> – </w:t>
      </w:r>
      <w:r w:rsidR="006D75A9" w:rsidRPr="006D75A9">
        <w:t>wzrost o 20</w:t>
      </w:r>
      <w:r w:rsidRPr="008439C6">
        <w:t>%</w:t>
      </w:r>
      <w:r w:rsidR="008439C6" w:rsidRPr="008439C6">
        <w:t>)</w:t>
      </w:r>
      <w:r w:rsidRPr="008439C6">
        <w:t>.</w:t>
      </w:r>
    </w:p>
    <w:p w:rsidR="00A54E72" w:rsidRDefault="00A54E72" w:rsidP="00A54E72">
      <w:pPr>
        <w:pStyle w:val="Akapitzlist"/>
        <w:rPr>
          <w:color w:val="FF0000"/>
        </w:rPr>
      </w:pPr>
    </w:p>
    <w:p w:rsidR="00C94EAC" w:rsidRPr="00CA4E4C" w:rsidRDefault="00C94EAC" w:rsidP="00C94EAC">
      <w:pPr>
        <w:pStyle w:val="Akapitzlist"/>
        <w:numPr>
          <w:ilvl w:val="0"/>
          <w:numId w:val="5"/>
        </w:numPr>
        <w:jc w:val="both"/>
        <w:rPr>
          <w:color w:val="FF0000"/>
        </w:rPr>
      </w:pPr>
      <w:r w:rsidRPr="00C94EAC">
        <w:t xml:space="preserve">Łącznie na zakup książek tradycyjnych i zbiorów specjalnych przeznaczono kwotę </w:t>
      </w:r>
      <w:r w:rsidRPr="00C94EAC">
        <w:rPr>
          <w:b/>
        </w:rPr>
        <w:t>603 147,80 zł</w:t>
      </w:r>
      <w:r w:rsidRPr="00C94EAC">
        <w:t xml:space="preserve"> (2021 – 662 202,53 zł; 2020 – 678 600,52 zł; 2019 – 688 499,60 zł;</w:t>
      </w:r>
      <w:r w:rsidRPr="00C94EAC">
        <w:rPr>
          <w:b/>
        </w:rPr>
        <w:t xml:space="preserve"> </w:t>
      </w:r>
      <w:r w:rsidRPr="00C94EAC">
        <w:t xml:space="preserve">2018 – 715 690,18 zł), czyli o ok. 8,9% mniej niż w roku poprzednim </w:t>
      </w:r>
      <w:r>
        <w:t>(2021 – spadek o ok. 2,4%).</w:t>
      </w:r>
    </w:p>
    <w:p w:rsidR="00C94EAC" w:rsidRPr="00CA4E4C" w:rsidRDefault="00C94EAC" w:rsidP="00A54E72">
      <w:pPr>
        <w:pStyle w:val="Akapitzlist"/>
        <w:rPr>
          <w:color w:val="FF0000"/>
        </w:rPr>
      </w:pPr>
    </w:p>
    <w:p w:rsidR="00F817A7" w:rsidRPr="00070E05" w:rsidRDefault="0042508C" w:rsidP="00F817A7">
      <w:pPr>
        <w:pStyle w:val="Akapitzlist"/>
        <w:numPr>
          <w:ilvl w:val="0"/>
          <w:numId w:val="5"/>
        </w:numPr>
        <w:jc w:val="both"/>
      </w:pPr>
      <w:r w:rsidRPr="00506FEE">
        <w:t xml:space="preserve">Selekcja wszystkich wpływów z </w:t>
      </w:r>
      <w:r w:rsidR="00F70AE6" w:rsidRPr="00506FEE">
        <w:rPr>
          <w:b/>
        </w:rPr>
        <w:t>EO</w:t>
      </w:r>
      <w:r w:rsidR="00F70AE6" w:rsidRPr="00506FEE">
        <w:t xml:space="preserve"> </w:t>
      </w:r>
      <w:r w:rsidRPr="00506FEE">
        <w:t xml:space="preserve">wyniosła </w:t>
      </w:r>
      <w:r w:rsidR="00506FEE" w:rsidRPr="00506FEE">
        <w:t>59,16</w:t>
      </w:r>
      <w:r w:rsidRPr="00506FEE">
        <w:t>% (202</w:t>
      </w:r>
      <w:r w:rsidR="00506FEE" w:rsidRPr="00506FEE">
        <w:t>1</w:t>
      </w:r>
      <w:r w:rsidRPr="00506FEE">
        <w:t xml:space="preserve"> – </w:t>
      </w:r>
      <w:r w:rsidR="00506FEE" w:rsidRPr="00506FEE">
        <w:t>60,32</w:t>
      </w:r>
      <w:r w:rsidRPr="00506FEE">
        <w:t xml:space="preserve">%). Do zbiorów włączono </w:t>
      </w:r>
      <w:r w:rsidR="00F70AE6" w:rsidRPr="00506FEE">
        <w:t>17 </w:t>
      </w:r>
      <w:r w:rsidR="00506FEE" w:rsidRPr="00506FEE">
        <w:t>075</w:t>
      </w:r>
      <w:r w:rsidR="00F70AE6" w:rsidRPr="00506FEE">
        <w:t xml:space="preserve"> (202</w:t>
      </w:r>
      <w:r w:rsidR="00506FEE" w:rsidRPr="00506FEE">
        <w:t>1</w:t>
      </w:r>
      <w:r w:rsidR="00F70AE6" w:rsidRPr="00506FEE">
        <w:t xml:space="preserve"> – 1</w:t>
      </w:r>
      <w:r w:rsidR="00506FEE" w:rsidRPr="00506FEE">
        <w:t>7 836</w:t>
      </w:r>
      <w:r w:rsidR="00F70AE6" w:rsidRPr="00506FEE">
        <w:t xml:space="preserve">) książek </w:t>
      </w:r>
      <w:r w:rsidRPr="00506FEE">
        <w:t>na 2</w:t>
      </w:r>
      <w:r w:rsidR="00506FEE" w:rsidRPr="00506FEE">
        <w:t>5 754</w:t>
      </w:r>
      <w:r w:rsidRPr="00506FEE">
        <w:t xml:space="preserve"> (202</w:t>
      </w:r>
      <w:r w:rsidR="00506FEE" w:rsidRPr="00506FEE">
        <w:t>1</w:t>
      </w:r>
      <w:r w:rsidRPr="00506FEE">
        <w:t xml:space="preserve"> – 2</w:t>
      </w:r>
      <w:r w:rsidR="00506FEE" w:rsidRPr="00506FEE">
        <w:t>7 112</w:t>
      </w:r>
      <w:r w:rsidRPr="00506FEE">
        <w:t xml:space="preserve">) nadesłanych </w:t>
      </w:r>
      <w:r w:rsidRPr="00070E05">
        <w:t xml:space="preserve">oraz </w:t>
      </w:r>
      <w:r w:rsidR="00F70AE6" w:rsidRPr="00070E05">
        <w:t>16</w:t>
      </w:r>
      <w:r w:rsidR="00506FEE" w:rsidRPr="00070E05">
        <w:t xml:space="preserve"> 355</w:t>
      </w:r>
      <w:r w:rsidR="00F70AE6" w:rsidRPr="00070E05">
        <w:t xml:space="preserve"> (202</w:t>
      </w:r>
      <w:r w:rsidR="00506FEE" w:rsidRPr="00070E05">
        <w:t>1</w:t>
      </w:r>
      <w:r w:rsidR="00F70AE6" w:rsidRPr="00070E05">
        <w:t xml:space="preserve"> – 1</w:t>
      </w:r>
      <w:r w:rsidR="00506FEE" w:rsidRPr="00070E05">
        <w:t>7 846</w:t>
      </w:r>
      <w:r w:rsidR="00F70AE6" w:rsidRPr="00070E05">
        <w:t>) jedn</w:t>
      </w:r>
      <w:r w:rsidR="00626461" w:rsidRPr="00070E05">
        <w:t>ostek</w:t>
      </w:r>
      <w:r w:rsidR="00F70AE6" w:rsidRPr="00070E05">
        <w:t xml:space="preserve"> czasopism </w:t>
      </w:r>
      <w:r w:rsidRPr="00070E05">
        <w:t xml:space="preserve">i gazet </w:t>
      </w:r>
      <w:r w:rsidR="00F70AE6" w:rsidRPr="00070E05">
        <w:t xml:space="preserve">w ramach </w:t>
      </w:r>
      <w:r w:rsidR="00506FEE" w:rsidRPr="00070E05">
        <w:t>1 763</w:t>
      </w:r>
      <w:r w:rsidR="00F70AE6" w:rsidRPr="00070E05">
        <w:t xml:space="preserve"> (202</w:t>
      </w:r>
      <w:r w:rsidR="00506FEE" w:rsidRPr="00070E05">
        <w:t>1</w:t>
      </w:r>
      <w:r w:rsidR="00F70AE6" w:rsidRPr="00070E05">
        <w:t xml:space="preserve"> – 2 </w:t>
      </w:r>
      <w:r w:rsidR="00506FEE" w:rsidRPr="00070E05">
        <w:t>061</w:t>
      </w:r>
      <w:r w:rsidR="00F70AE6" w:rsidRPr="00070E05">
        <w:t>) tytułów</w:t>
      </w:r>
      <w:r w:rsidRPr="00070E05">
        <w:t xml:space="preserve">, co stanowi </w:t>
      </w:r>
      <w:r w:rsidR="00070E05" w:rsidRPr="00070E05">
        <w:t>24,53</w:t>
      </w:r>
      <w:r w:rsidRPr="00070E05">
        <w:t>% (202</w:t>
      </w:r>
      <w:r w:rsidR="00506FEE" w:rsidRPr="00070E05">
        <w:t>1</w:t>
      </w:r>
      <w:r w:rsidRPr="00070E05">
        <w:t xml:space="preserve"> – </w:t>
      </w:r>
      <w:r w:rsidR="00506FEE" w:rsidRPr="00070E05">
        <w:t>28,16</w:t>
      </w:r>
      <w:r w:rsidRPr="00070E05">
        <w:t xml:space="preserve">%) wszystkich </w:t>
      </w:r>
      <w:r w:rsidR="00506FEE" w:rsidRPr="00070E05">
        <w:t xml:space="preserve">tytułów </w:t>
      </w:r>
      <w:r w:rsidRPr="00070E05">
        <w:t xml:space="preserve">otrzymanych. </w:t>
      </w:r>
    </w:p>
    <w:p w:rsidR="00070E05" w:rsidRPr="00070E05" w:rsidRDefault="006D7135" w:rsidP="00F817A7">
      <w:pPr>
        <w:pStyle w:val="Akapitzlist"/>
        <w:jc w:val="both"/>
      </w:pPr>
      <w:r w:rsidRPr="00070E05">
        <w:t xml:space="preserve">Na podstawie danych gromadzonych w BUP zaobserwowano zmiany na </w:t>
      </w:r>
      <w:r w:rsidR="000311A6" w:rsidRPr="00070E05">
        <w:t>rynku czasopism krajowych</w:t>
      </w:r>
      <w:r w:rsidRPr="00070E05">
        <w:t xml:space="preserve">. </w:t>
      </w:r>
      <w:r w:rsidR="00070E05" w:rsidRPr="00070E05">
        <w:t xml:space="preserve">Niezmiennie utrzymuje się tendencja do wydawania czasopism i gazet w wersji elektronicznej, przy czym coraz więcej tytułów ukazuje się tylko online bądź wersję elektroniczną traktuje się jako pierwotną w stosunku do drukowanej. Nadal ukazują się nowe tytuły czasopism, równocześnie jednak wiele z nich przestaje być wydawanych lub zostaje zawieszonych. </w:t>
      </w:r>
    </w:p>
    <w:p w:rsidR="00F70AE6" w:rsidRPr="00F70AE6" w:rsidRDefault="00F70AE6" w:rsidP="00F70AE6">
      <w:pPr>
        <w:pStyle w:val="Akapitzlist"/>
        <w:rPr>
          <w:color w:val="FF0000"/>
        </w:rPr>
      </w:pPr>
    </w:p>
    <w:p w:rsidR="00A54E72" w:rsidRPr="001925C5" w:rsidRDefault="00A54E72" w:rsidP="004F74DC">
      <w:pPr>
        <w:pStyle w:val="Akapitzlist"/>
        <w:numPr>
          <w:ilvl w:val="0"/>
          <w:numId w:val="5"/>
        </w:numPr>
        <w:jc w:val="both"/>
      </w:pPr>
      <w:r w:rsidRPr="007E15AA">
        <w:rPr>
          <w:b/>
        </w:rPr>
        <w:lastRenderedPageBreak/>
        <w:t>Wymianę</w:t>
      </w:r>
      <w:r w:rsidR="00455CD9" w:rsidRPr="007E15AA">
        <w:t xml:space="preserve"> prowadzono z </w:t>
      </w:r>
      <w:r w:rsidR="007E15AA" w:rsidRPr="007E15AA">
        <w:t>8</w:t>
      </w:r>
      <w:r w:rsidR="00455CD9" w:rsidRPr="007E15AA">
        <w:t xml:space="preserve"> </w:t>
      </w:r>
      <w:r w:rsidR="007E15AA" w:rsidRPr="007E15AA">
        <w:t>(20</w:t>
      </w:r>
      <w:r w:rsidR="00C22592">
        <w:t xml:space="preserve">20 i </w:t>
      </w:r>
      <w:r w:rsidR="007E15AA" w:rsidRPr="007E15AA">
        <w:t>20</w:t>
      </w:r>
      <w:r w:rsidR="00C22592">
        <w:t>19</w:t>
      </w:r>
      <w:r w:rsidR="007E15AA" w:rsidRPr="007E15AA">
        <w:t xml:space="preserve"> – 10, 2018 – 18) </w:t>
      </w:r>
      <w:r w:rsidRPr="007E15AA">
        <w:t xml:space="preserve">partnerami (w tym </w:t>
      </w:r>
      <w:r w:rsidR="007E15AA" w:rsidRPr="007E15AA">
        <w:t>7</w:t>
      </w:r>
      <w:r w:rsidRPr="007E15AA">
        <w:t xml:space="preserve"> bibliotek zagranicznych i jedna krajowa</w:t>
      </w:r>
      <w:r w:rsidR="0045728F" w:rsidRPr="007E15AA">
        <w:t>)</w:t>
      </w:r>
      <w:r w:rsidR="00D04CA8" w:rsidRPr="007E15AA">
        <w:t xml:space="preserve">. </w:t>
      </w:r>
      <w:r w:rsidR="005244DC">
        <w:t xml:space="preserve">Ze względu na wybuch wojny w Ukrainie zawieszono wymianę z bibliotekami narodowymi Rosji i Białorusi. </w:t>
      </w:r>
      <w:r w:rsidRPr="007E15AA">
        <w:t>Kon</w:t>
      </w:r>
      <w:r w:rsidR="00F92817" w:rsidRPr="007E15AA">
        <w:t>trahentom BU</w:t>
      </w:r>
      <w:r w:rsidR="001200DD" w:rsidRPr="007E15AA">
        <w:t>P</w:t>
      </w:r>
      <w:r w:rsidR="00F92817" w:rsidRPr="007E15AA">
        <w:t xml:space="preserve"> wysłano łącznie </w:t>
      </w:r>
      <w:r w:rsidR="00455CD9" w:rsidRPr="007E15AA">
        <w:t>3</w:t>
      </w:r>
      <w:r w:rsidR="007E15AA" w:rsidRPr="007E15AA">
        <w:t>38</w:t>
      </w:r>
      <w:r w:rsidRPr="007E15AA">
        <w:t xml:space="preserve"> (20</w:t>
      </w:r>
      <w:r w:rsidR="00455CD9" w:rsidRPr="007E15AA">
        <w:t>2</w:t>
      </w:r>
      <w:r w:rsidR="007E15AA" w:rsidRPr="007E15AA">
        <w:t>1</w:t>
      </w:r>
      <w:r w:rsidRPr="007E15AA">
        <w:t xml:space="preserve"> – </w:t>
      </w:r>
      <w:r w:rsidR="007E15AA" w:rsidRPr="007E15AA">
        <w:t>312</w:t>
      </w:r>
      <w:r w:rsidRPr="007E15AA">
        <w:t>) jednost</w:t>
      </w:r>
      <w:r w:rsidR="00D04CA8" w:rsidRPr="007E15AA">
        <w:t>e</w:t>
      </w:r>
      <w:r w:rsidRPr="007E15AA">
        <w:t xml:space="preserve">k, z których </w:t>
      </w:r>
      <w:r w:rsidR="007E15AA" w:rsidRPr="007E15AA">
        <w:t>314</w:t>
      </w:r>
      <w:r w:rsidRPr="007E15AA">
        <w:t xml:space="preserve"> (20</w:t>
      </w:r>
      <w:r w:rsidR="00455CD9" w:rsidRPr="007E15AA">
        <w:t>2</w:t>
      </w:r>
      <w:r w:rsidR="007E15AA" w:rsidRPr="007E15AA">
        <w:t>1</w:t>
      </w:r>
      <w:r w:rsidRPr="007E15AA">
        <w:t xml:space="preserve"> – </w:t>
      </w:r>
      <w:r w:rsidR="007E15AA" w:rsidRPr="007E15AA">
        <w:t>292</w:t>
      </w:r>
      <w:r w:rsidRPr="007E15AA">
        <w:t>) stanowił</w:t>
      </w:r>
      <w:r w:rsidR="007E15AA" w:rsidRPr="007E15AA">
        <w:t>y</w:t>
      </w:r>
      <w:r w:rsidRPr="007E15AA">
        <w:t xml:space="preserve"> publikacje zakupione na ten c</w:t>
      </w:r>
      <w:r w:rsidR="00D04CA8" w:rsidRPr="007E15AA">
        <w:t xml:space="preserve">el w Wydawnictwie Naukowym UAM. </w:t>
      </w:r>
      <w:r w:rsidR="00455CD9" w:rsidRPr="007E15AA">
        <w:t>Wpływ z wymiany uległ z</w:t>
      </w:r>
      <w:r w:rsidR="007E15AA" w:rsidRPr="007E15AA">
        <w:t>mniejsze</w:t>
      </w:r>
      <w:r w:rsidR="00455CD9" w:rsidRPr="007E15AA">
        <w:t>niu:</w:t>
      </w:r>
      <w:r w:rsidR="00455CD9" w:rsidRPr="0047254D">
        <w:rPr>
          <w:color w:val="FF0000"/>
        </w:rPr>
        <w:t xml:space="preserve"> </w:t>
      </w:r>
      <w:r w:rsidR="00455CD9" w:rsidRPr="007E15AA">
        <w:t>s</w:t>
      </w:r>
      <w:r w:rsidRPr="007E15AA">
        <w:t xml:space="preserve">pośród otrzymanych od partnerów </w:t>
      </w:r>
      <w:r w:rsidR="007E15AA" w:rsidRPr="007E15AA">
        <w:t>646</w:t>
      </w:r>
      <w:r w:rsidRPr="007E15AA">
        <w:t xml:space="preserve"> (20</w:t>
      </w:r>
      <w:r w:rsidR="00455CD9" w:rsidRPr="007E15AA">
        <w:t>2</w:t>
      </w:r>
      <w:r w:rsidR="007E15AA" w:rsidRPr="007E15AA">
        <w:t>1</w:t>
      </w:r>
      <w:r w:rsidR="00D04CA8" w:rsidRPr="007E15AA">
        <w:t xml:space="preserve"> – </w:t>
      </w:r>
      <w:r w:rsidR="007E15AA" w:rsidRPr="007E15AA">
        <w:t>851</w:t>
      </w:r>
      <w:r w:rsidRPr="007E15AA">
        <w:t>) jednostek</w:t>
      </w:r>
      <w:r w:rsidR="00170459" w:rsidRPr="007E15AA">
        <w:t>,</w:t>
      </w:r>
      <w:r w:rsidRPr="007E15AA">
        <w:t xml:space="preserve"> do zbiorów skierowano ich </w:t>
      </w:r>
      <w:r w:rsidR="007E15AA" w:rsidRPr="007E15AA">
        <w:t>628</w:t>
      </w:r>
      <w:r w:rsidRPr="007E15AA">
        <w:t xml:space="preserve"> (20</w:t>
      </w:r>
      <w:r w:rsidR="00455CD9" w:rsidRPr="007E15AA">
        <w:t>2</w:t>
      </w:r>
      <w:r w:rsidR="007E15AA" w:rsidRPr="007E15AA">
        <w:t>1</w:t>
      </w:r>
      <w:r w:rsidRPr="007E15AA">
        <w:t xml:space="preserve"> – </w:t>
      </w:r>
      <w:r w:rsidR="007E15AA" w:rsidRPr="007E15AA">
        <w:t>829</w:t>
      </w:r>
      <w:r w:rsidRPr="007E15AA">
        <w:t>), a więc</w:t>
      </w:r>
      <w:r w:rsidR="004045E3" w:rsidRPr="007E15AA">
        <w:t xml:space="preserve"> 9</w:t>
      </w:r>
      <w:r w:rsidR="00D04CA8" w:rsidRPr="007E15AA">
        <w:t>7,</w:t>
      </w:r>
      <w:r w:rsidR="007E15AA" w:rsidRPr="007E15AA">
        <w:t>2</w:t>
      </w:r>
      <w:r w:rsidR="00455CD9" w:rsidRPr="007E15AA">
        <w:t>1</w:t>
      </w:r>
      <w:r w:rsidRPr="007E15AA">
        <w:t>% (20</w:t>
      </w:r>
      <w:r w:rsidR="00455CD9" w:rsidRPr="007E15AA">
        <w:t>2</w:t>
      </w:r>
      <w:r w:rsidR="007E15AA" w:rsidRPr="007E15AA">
        <w:t>1</w:t>
      </w:r>
      <w:r w:rsidRPr="007E15AA">
        <w:t xml:space="preserve"> – </w:t>
      </w:r>
      <w:r w:rsidR="00D04CA8" w:rsidRPr="007E15AA">
        <w:t>9</w:t>
      </w:r>
      <w:r w:rsidR="00455CD9" w:rsidRPr="007E15AA">
        <w:t>7,</w:t>
      </w:r>
      <w:r w:rsidR="007E15AA" w:rsidRPr="007E15AA">
        <w:t>41</w:t>
      </w:r>
      <w:r w:rsidRPr="007E15AA">
        <w:t xml:space="preserve">%), co wskazuje na zmniejszenie wpływu materiałów </w:t>
      </w:r>
      <w:proofErr w:type="spellStart"/>
      <w:r w:rsidRPr="00455CD9">
        <w:t>nieprofilowych</w:t>
      </w:r>
      <w:proofErr w:type="spellEnd"/>
      <w:r w:rsidRPr="001925C5">
        <w:t>.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A54E72" w:rsidRPr="00901FB6" w:rsidRDefault="00A54E72" w:rsidP="004F74DC">
      <w:pPr>
        <w:pStyle w:val="Akapitzlist"/>
        <w:numPr>
          <w:ilvl w:val="0"/>
          <w:numId w:val="5"/>
        </w:numPr>
        <w:jc w:val="both"/>
      </w:pPr>
      <w:r w:rsidRPr="007E15AA">
        <w:t xml:space="preserve">Wpływ z </w:t>
      </w:r>
      <w:r w:rsidRPr="007E15AA">
        <w:rPr>
          <w:b/>
        </w:rPr>
        <w:t>darów</w:t>
      </w:r>
      <w:r w:rsidRPr="007E15AA">
        <w:t xml:space="preserve">, na </w:t>
      </w:r>
      <w:r w:rsidR="00993DD0" w:rsidRPr="007E15AA">
        <w:t xml:space="preserve">którego </w:t>
      </w:r>
      <w:r w:rsidRPr="007E15AA">
        <w:t>kształtowanie mamy najmniejszą m</w:t>
      </w:r>
      <w:r w:rsidR="003C6F31" w:rsidRPr="007E15AA">
        <w:t xml:space="preserve">ożliwość oddziaływania, wyniósł </w:t>
      </w:r>
      <w:r w:rsidR="007E15AA" w:rsidRPr="007E15AA">
        <w:t>6 027</w:t>
      </w:r>
      <w:r w:rsidRPr="007E15AA">
        <w:t xml:space="preserve"> (20</w:t>
      </w:r>
      <w:r w:rsidR="00455CD9" w:rsidRPr="007E15AA">
        <w:t>2</w:t>
      </w:r>
      <w:r w:rsidR="007E15AA" w:rsidRPr="007E15AA">
        <w:t>1</w:t>
      </w:r>
      <w:r w:rsidRPr="007E15AA">
        <w:t xml:space="preserve"> – </w:t>
      </w:r>
      <w:r w:rsidR="007E15AA" w:rsidRPr="007E15AA">
        <w:t>5 640</w:t>
      </w:r>
      <w:r w:rsidRPr="007E15AA">
        <w:t>) jednostek, z czego do zbiorów skierowano ich</w:t>
      </w:r>
      <w:r w:rsidR="00A41727" w:rsidRPr="007E15AA">
        <w:t xml:space="preserve"> </w:t>
      </w:r>
      <w:r w:rsidR="00455CD9" w:rsidRPr="007E15AA">
        <w:t xml:space="preserve">2 </w:t>
      </w:r>
      <w:r w:rsidR="007E15AA" w:rsidRPr="007E15AA">
        <w:t>841</w:t>
      </w:r>
      <w:r w:rsidRPr="007E15AA">
        <w:t xml:space="preserve"> (20</w:t>
      </w:r>
      <w:r w:rsidR="00455CD9" w:rsidRPr="007E15AA">
        <w:t>2</w:t>
      </w:r>
      <w:r w:rsidR="007E15AA" w:rsidRPr="007E15AA">
        <w:t>1</w:t>
      </w:r>
      <w:r w:rsidRPr="007E15AA">
        <w:t xml:space="preserve"> – </w:t>
      </w:r>
      <w:r w:rsidR="007E15AA" w:rsidRPr="007E15AA">
        <w:t>2</w:t>
      </w:r>
      <w:r w:rsidR="00D04CA8" w:rsidRPr="007E15AA">
        <w:t xml:space="preserve"> </w:t>
      </w:r>
      <w:r w:rsidR="007E15AA" w:rsidRPr="007E15AA">
        <w:t>610</w:t>
      </w:r>
      <w:r w:rsidRPr="007E15AA">
        <w:t xml:space="preserve">), co stanowi </w:t>
      </w:r>
      <w:r w:rsidR="00901FB6" w:rsidRPr="007E15AA">
        <w:t>4</w:t>
      </w:r>
      <w:r w:rsidR="007E15AA" w:rsidRPr="007E15AA">
        <w:t>7,14</w:t>
      </w:r>
      <w:r w:rsidRPr="007E15AA">
        <w:t>% (20</w:t>
      </w:r>
      <w:r w:rsidR="00455CD9" w:rsidRPr="007E15AA">
        <w:t>2</w:t>
      </w:r>
      <w:r w:rsidR="007E15AA" w:rsidRPr="007E15AA">
        <w:t>1</w:t>
      </w:r>
      <w:r w:rsidRPr="007E15AA">
        <w:t xml:space="preserve"> – </w:t>
      </w:r>
      <w:r w:rsidR="00D04CA8" w:rsidRPr="007E15AA">
        <w:t>4</w:t>
      </w:r>
      <w:r w:rsidR="007E15AA" w:rsidRPr="007E15AA">
        <w:t>6,28</w:t>
      </w:r>
      <w:r w:rsidR="00147EF1" w:rsidRPr="007E15AA">
        <w:t>%) otrzymanych darów.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79772D" w:rsidRDefault="00D37412" w:rsidP="00C22592">
      <w:pPr>
        <w:pStyle w:val="Akapitzlist"/>
        <w:numPr>
          <w:ilvl w:val="0"/>
          <w:numId w:val="5"/>
        </w:numPr>
        <w:ind w:left="714" w:hanging="357"/>
        <w:jc w:val="both"/>
      </w:pPr>
      <w:r w:rsidRPr="00DB17B1">
        <w:t>Do zbiorów w</w:t>
      </w:r>
      <w:r w:rsidR="00A54E72" w:rsidRPr="00DB17B1">
        <w:t xml:space="preserve">prowadzono następujące typy </w:t>
      </w:r>
      <w:r w:rsidR="00A54E72" w:rsidRPr="005D16C8">
        <w:t xml:space="preserve">wydawnictw </w:t>
      </w:r>
      <w:r w:rsidR="00A54E72" w:rsidRPr="00993DD0">
        <w:t>(w jedn.):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0"/>
        <w:gridCol w:w="1663"/>
        <w:gridCol w:w="1664"/>
      </w:tblGrid>
      <w:tr w:rsidR="00724CE7" w:rsidRPr="005705CC" w:rsidTr="00F70AE6">
        <w:trPr>
          <w:jc w:val="center"/>
        </w:trPr>
        <w:tc>
          <w:tcPr>
            <w:tcW w:w="2680" w:type="dxa"/>
            <w:vAlign w:val="center"/>
          </w:tcPr>
          <w:p w:rsidR="00724CE7" w:rsidRPr="005705CC" w:rsidRDefault="00724CE7" w:rsidP="00F70AE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705CC">
              <w:rPr>
                <w:b/>
                <w:sz w:val="20"/>
                <w:szCs w:val="20"/>
              </w:rPr>
              <w:t>Typ wydawnictwa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24CE7" w:rsidRPr="005705CC" w:rsidRDefault="00724CE7" w:rsidP="00F70AE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E15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24CE7" w:rsidRPr="005705CC" w:rsidRDefault="00724CE7" w:rsidP="00F70AE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E15AA">
              <w:rPr>
                <w:b/>
                <w:sz w:val="20"/>
                <w:szCs w:val="20"/>
              </w:rPr>
              <w:t>2</w:t>
            </w:r>
          </w:p>
        </w:tc>
      </w:tr>
      <w:tr w:rsidR="00724CE7" w:rsidRPr="005705CC" w:rsidTr="00F70AE6">
        <w:trPr>
          <w:jc w:val="center"/>
        </w:trPr>
        <w:tc>
          <w:tcPr>
            <w:tcW w:w="6007" w:type="dxa"/>
            <w:gridSpan w:val="3"/>
          </w:tcPr>
          <w:p w:rsidR="00724CE7" w:rsidRPr="005705CC" w:rsidRDefault="00724CE7" w:rsidP="00F70AE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ZBIORY TRADYCYJNE</w:t>
            </w:r>
          </w:p>
        </w:tc>
      </w:tr>
      <w:tr w:rsidR="007E15AA" w:rsidRPr="005705CC" w:rsidTr="00F70AE6">
        <w:trPr>
          <w:jc w:val="center"/>
        </w:trPr>
        <w:tc>
          <w:tcPr>
            <w:tcW w:w="2680" w:type="dxa"/>
            <w:vAlign w:val="center"/>
          </w:tcPr>
          <w:p w:rsidR="007E15AA" w:rsidRPr="005705CC" w:rsidRDefault="007E15AA" w:rsidP="007E15AA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 xml:space="preserve">Książki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22 065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E15AA" w:rsidRPr="005705CC" w:rsidRDefault="00DB17B1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20 812</w:t>
            </w:r>
          </w:p>
        </w:tc>
      </w:tr>
      <w:tr w:rsidR="007E15AA" w:rsidRPr="005705CC" w:rsidTr="00F70AE6">
        <w:trPr>
          <w:jc w:val="center"/>
        </w:trPr>
        <w:tc>
          <w:tcPr>
            <w:tcW w:w="2680" w:type="dxa"/>
            <w:vAlign w:val="center"/>
          </w:tcPr>
          <w:p w:rsidR="007E15AA" w:rsidRPr="005705CC" w:rsidRDefault="007E15AA" w:rsidP="007E15AA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 xml:space="preserve">Czasopisma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20 821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E15AA" w:rsidRPr="005705CC" w:rsidRDefault="00DB17B1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19 441</w:t>
            </w:r>
          </w:p>
        </w:tc>
      </w:tr>
      <w:tr w:rsidR="007E15AA" w:rsidRPr="005705CC" w:rsidTr="00F70AE6">
        <w:trPr>
          <w:jc w:val="center"/>
        </w:trPr>
        <w:tc>
          <w:tcPr>
            <w:tcW w:w="2680" w:type="dxa"/>
            <w:vAlign w:val="center"/>
          </w:tcPr>
          <w:p w:rsidR="007E15AA" w:rsidRPr="005705CC" w:rsidRDefault="007E15AA" w:rsidP="007E15AA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Zbiory specjalne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1 626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E15AA" w:rsidRPr="005705CC" w:rsidRDefault="00DB17B1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</w:t>
            </w:r>
          </w:p>
        </w:tc>
      </w:tr>
      <w:tr w:rsidR="007E15AA" w:rsidRPr="005705CC" w:rsidTr="00F70AE6">
        <w:trPr>
          <w:jc w:val="center"/>
        </w:trPr>
        <w:tc>
          <w:tcPr>
            <w:tcW w:w="2680" w:type="dxa"/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705CC">
              <w:rPr>
                <w:b/>
                <w:sz w:val="20"/>
                <w:szCs w:val="20"/>
              </w:rPr>
              <w:t>RAZEM Zasoby tradycyjne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44 512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E15AA" w:rsidRPr="005705CC" w:rsidRDefault="00DB17B1" w:rsidP="007E15AA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41 477</w:t>
            </w:r>
          </w:p>
        </w:tc>
      </w:tr>
      <w:tr w:rsidR="007E15AA" w:rsidRPr="005705CC" w:rsidTr="00F70AE6">
        <w:trPr>
          <w:jc w:val="center"/>
        </w:trPr>
        <w:tc>
          <w:tcPr>
            <w:tcW w:w="6007" w:type="dxa"/>
            <w:gridSpan w:val="3"/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ZASOBY ELEKTRONICZNE</w:t>
            </w:r>
          </w:p>
        </w:tc>
      </w:tr>
      <w:tr w:rsidR="007E15AA" w:rsidRPr="005705CC" w:rsidTr="00F70AE6">
        <w:trPr>
          <w:jc w:val="center"/>
        </w:trPr>
        <w:tc>
          <w:tcPr>
            <w:tcW w:w="2680" w:type="dxa"/>
            <w:vAlign w:val="center"/>
          </w:tcPr>
          <w:p w:rsidR="007E15AA" w:rsidRPr="005705CC" w:rsidRDefault="007E15AA" w:rsidP="007E15AA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 xml:space="preserve">Książki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227 461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E15AA" w:rsidRPr="005705CC" w:rsidRDefault="00DB17B1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239 626</w:t>
            </w:r>
          </w:p>
        </w:tc>
      </w:tr>
      <w:tr w:rsidR="007E15AA" w:rsidRPr="005705CC" w:rsidTr="00F70AE6">
        <w:trPr>
          <w:jc w:val="center"/>
        </w:trPr>
        <w:tc>
          <w:tcPr>
            <w:tcW w:w="2680" w:type="dxa"/>
            <w:vAlign w:val="center"/>
          </w:tcPr>
          <w:p w:rsidR="007E15AA" w:rsidRPr="005705CC" w:rsidRDefault="007E15AA" w:rsidP="007E15AA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 xml:space="preserve">Czasopisma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291 377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E15AA" w:rsidRPr="005705CC" w:rsidRDefault="00DB17B1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321 582</w:t>
            </w:r>
          </w:p>
        </w:tc>
      </w:tr>
      <w:tr w:rsidR="007E15AA" w:rsidRPr="005705CC" w:rsidTr="00F70AE6">
        <w:trPr>
          <w:jc w:val="center"/>
        </w:trPr>
        <w:tc>
          <w:tcPr>
            <w:tcW w:w="2680" w:type="dxa"/>
            <w:vAlign w:val="center"/>
          </w:tcPr>
          <w:p w:rsidR="007E15AA" w:rsidRPr="005705CC" w:rsidRDefault="007E15AA" w:rsidP="007E15AA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Bazy danych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E15AA" w:rsidRPr="005705CC" w:rsidRDefault="00DB17B1" w:rsidP="007E15A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7E15AA" w:rsidRPr="005705CC" w:rsidTr="00F70AE6">
        <w:trPr>
          <w:jc w:val="center"/>
        </w:trPr>
        <w:tc>
          <w:tcPr>
            <w:tcW w:w="2680" w:type="dxa"/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705CC">
              <w:rPr>
                <w:b/>
                <w:sz w:val="20"/>
                <w:szCs w:val="20"/>
              </w:rPr>
              <w:t>RAZEM Zasoby elektroniczne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518 876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E15AA" w:rsidRPr="005705CC" w:rsidRDefault="00DB17B1" w:rsidP="007E15AA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561 247</w:t>
            </w:r>
          </w:p>
        </w:tc>
      </w:tr>
      <w:tr w:rsidR="007E15AA" w:rsidRPr="005705CC" w:rsidTr="00F70AE6">
        <w:trPr>
          <w:jc w:val="center"/>
        </w:trPr>
        <w:tc>
          <w:tcPr>
            <w:tcW w:w="2680" w:type="dxa"/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705CC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E15AA" w:rsidRPr="005705CC" w:rsidRDefault="007E15AA" w:rsidP="007E15AA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563 388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E15AA" w:rsidRPr="005705CC" w:rsidRDefault="00DB17B1" w:rsidP="007E15AA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602 724</w:t>
            </w:r>
          </w:p>
        </w:tc>
      </w:tr>
    </w:tbl>
    <w:p w:rsidR="00A54E72" w:rsidRPr="00F530F7" w:rsidRDefault="00A54E72" w:rsidP="00F530F7">
      <w:pPr>
        <w:spacing w:after="120"/>
        <w:rPr>
          <w:color w:val="FF0000"/>
        </w:rPr>
      </w:pPr>
    </w:p>
    <w:p w:rsidR="008A75D5" w:rsidRPr="00C52D65" w:rsidRDefault="00A54E72" w:rsidP="004F74DC">
      <w:pPr>
        <w:pStyle w:val="Akapitzlist"/>
        <w:numPr>
          <w:ilvl w:val="0"/>
          <w:numId w:val="5"/>
        </w:numPr>
        <w:jc w:val="both"/>
      </w:pPr>
      <w:r w:rsidRPr="00DB17B1">
        <w:t xml:space="preserve">Liczba wprowadzanych do zbiorów tytułów czasopism w wersji </w:t>
      </w:r>
      <w:proofErr w:type="spellStart"/>
      <w:r w:rsidRPr="00DB17B1">
        <w:t>print</w:t>
      </w:r>
      <w:proofErr w:type="spellEnd"/>
      <w:r w:rsidRPr="00DB17B1">
        <w:t xml:space="preserve"> z</w:t>
      </w:r>
      <w:r w:rsidR="00AE737C" w:rsidRPr="00DB17B1">
        <w:t xml:space="preserve">mniejszyła </w:t>
      </w:r>
      <w:r w:rsidR="004C1BEF" w:rsidRPr="00DB17B1">
        <w:t xml:space="preserve">się </w:t>
      </w:r>
      <w:r w:rsidR="005D16C8" w:rsidRPr="00DB17B1">
        <w:t>w niewielkim stopniu</w:t>
      </w:r>
      <w:r w:rsidR="00AE737C" w:rsidRPr="00DB17B1">
        <w:t xml:space="preserve"> </w:t>
      </w:r>
      <w:r w:rsidR="00561465" w:rsidRPr="00DB17B1">
        <w:t>w</w:t>
      </w:r>
      <w:r w:rsidR="000C63E4">
        <w:t xml:space="preserve"> </w:t>
      </w:r>
      <w:r w:rsidRPr="00DB17B1">
        <w:t xml:space="preserve">stosunku do roku ubiegłego i wyniosła </w:t>
      </w:r>
      <w:r w:rsidR="004C1BEF" w:rsidRPr="00DB17B1">
        <w:rPr>
          <w:b/>
        </w:rPr>
        <w:t>2</w:t>
      </w:r>
      <w:r w:rsidR="005D1788" w:rsidRPr="00025A08">
        <w:t> </w:t>
      </w:r>
      <w:r w:rsidR="00DB17B1" w:rsidRPr="00DB17B1">
        <w:rPr>
          <w:b/>
        </w:rPr>
        <w:t>033</w:t>
      </w:r>
      <w:r w:rsidRPr="00DB17B1">
        <w:t xml:space="preserve"> (20</w:t>
      </w:r>
      <w:r w:rsidR="005D16C8" w:rsidRPr="00DB17B1">
        <w:t>2</w:t>
      </w:r>
      <w:r w:rsidR="00DB17B1" w:rsidRPr="00DB17B1">
        <w:t>1</w:t>
      </w:r>
      <w:r w:rsidR="004C1BEF" w:rsidRPr="00DB17B1">
        <w:t xml:space="preserve"> – 2</w:t>
      </w:r>
      <w:r w:rsidR="0007241C" w:rsidRPr="00025A08">
        <w:t> </w:t>
      </w:r>
      <w:r w:rsidR="00DB17B1" w:rsidRPr="00DB17B1">
        <w:t>340</w:t>
      </w:r>
      <w:r w:rsidRPr="00DB17B1">
        <w:t xml:space="preserve">). Ze wszystkich źródeł wpływu wprowadzano do zbiorów </w:t>
      </w:r>
      <w:r w:rsidR="000D2550" w:rsidRPr="00DB17B1">
        <w:rPr>
          <w:b/>
        </w:rPr>
        <w:t>1</w:t>
      </w:r>
      <w:r w:rsidR="005D1788" w:rsidRPr="00025A08">
        <w:t> </w:t>
      </w:r>
      <w:r w:rsidR="00DB17B1" w:rsidRPr="00DB17B1">
        <w:rPr>
          <w:b/>
        </w:rPr>
        <w:t>862</w:t>
      </w:r>
      <w:r w:rsidRPr="00DB17B1">
        <w:rPr>
          <w:b/>
        </w:rPr>
        <w:t xml:space="preserve"> tytuł</w:t>
      </w:r>
      <w:r w:rsidR="00DB17B1" w:rsidRPr="00DB17B1">
        <w:rPr>
          <w:b/>
        </w:rPr>
        <w:t>y</w:t>
      </w:r>
      <w:r w:rsidRPr="00DB17B1">
        <w:rPr>
          <w:b/>
        </w:rPr>
        <w:t xml:space="preserve"> czasopism polskich i</w:t>
      </w:r>
      <w:r w:rsidR="005D1788">
        <w:rPr>
          <w:b/>
        </w:rPr>
        <w:t xml:space="preserve"> </w:t>
      </w:r>
      <w:r w:rsidR="00AE737C" w:rsidRPr="00DB17B1">
        <w:rPr>
          <w:b/>
        </w:rPr>
        <w:t>1</w:t>
      </w:r>
      <w:r w:rsidR="00DB17B1" w:rsidRPr="00DB17B1">
        <w:rPr>
          <w:b/>
        </w:rPr>
        <w:t>71</w:t>
      </w:r>
      <w:r w:rsidR="000D2550" w:rsidRPr="00DB17B1">
        <w:rPr>
          <w:b/>
        </w:rPr>
        <w:t xml:space="preserve"> </w:t>
      </w:r>
      <w:r w:rsidRPr="00DB17B1">
        <w:rPr>
          <w:b/>
        </w:rPr>
        <w:t>zagraniczn</w:t>
      </w:r>
      <w:r w:rsidR="000D2550" w:rsidRPr="00DB17B1">
        <w:rPr>
          <w:b/>
        </w:rPr>
        <w:t>ych</w:t>
      </w:r>
      <w:r w:rsidRPr="00DB17B1">
        <w:t xml:space="preserve"> (20</w:t>
      </w:r>
      <w:r w:rsidR="000D2550" w:rsidRPr="00DB17B1">
        <w:t>2</w:t>
      </w:r>
      <w:r w:rsidR="00DB17B1" w:rsidRPr="00DB17B1">
        <w:t>1</w:t>
      </w:r>
      <w:r w:rsidR="000B634E" w:rsidRPr="00DB17B1">
        <w:t xml:space="preserve"> – odpowiednio: 2</w:t>
      </w:r>
      <w:r w:rsidR="0007241C" w:rsidRPr="00025A08">
        <w:t> </w:t>
      </w:r>
      <w:r w:rsidR="00DB17B1" w:rsidRPr="00DB17B1">
        <w:t>175</w:t>
      </w:r>
      <w:r w:rsidRPr="00DB17B1">
        <w:t xml:space="preserve"> i </w:t>
      </w:r>
      <w:r w:rsidR="00517E8B" w:rsidRPr="00DB17B1">
        <w:t>1</w:t>
      </w:r>
      <w:r w:rsidR="00DB17B1" w:rsidRPr="00DB17B1">
        <w:t>65</w:t>
      </w:r>
      <w:r w:rsidRPr="00DB17B1">
        <w:t xml:space="preserve">). Zapewniano również </w:t>
      </w:r>
      <w:r w:rsidR="004D21DA" w:rsidRPr="00DB17B1">
        <w:t>d</w:t>
      </w:r>
      <w:r w:rsidRPr="00DB17B1">
        <w:t xml:space="preserve">ostęp elektroniczny do </w:t>
      </w:r>
      <w:r w:rsidR="00DB17B1" w:rsidRPr="00DB17B1">
        <w:t>321</w:t>
      </w:r>
      <w:r w:rsidR="005D1788" w:rsidRPr="00025A08">
        <w:t> </w:t>
      </w:r>
      <w:r w:rsidR="00DB17B1" w:rsidRPr="00DB17B1">
        <w:t>582</w:t>
      </w:r>
      <w:r w:rsidRPr="00DB17B1">
        <w:t xml:space="preserve"> (20</w:t>
      </w:r>
      <w:r w:rsidR="00732E58" w:rsidRPr="00DB17B1">
        <w:t>2</w:t>
      </w:r>
      <w:r w:rsidR="00DB17B1" w:rsidRPr="00DB17B1">
        <w:t>1</w:t>
      </w:r>
      <w:r w:rsidRPr="00DB17B1">
        <w:t xml:space="preserve"> – </w:t>
      </w:r>
      <w:r w:rsidR="00AE737C" w:rsidRPr="00DB17B1">
        <w:t>2</w:t>
      </w:r>
      <w:r w:rsidR="00DB17B1" w:rsidRPr="00DB17B1">
        <w:t>91</w:t>
      </w:r>
      <w:r w:rsidR="005D1788" w:rsidRPr="00025A08">
        <w:t> </w:t>
      </w:r>
      <w:r w:rsidR="00DB17B1" w:rsidRPr="00DB17B1">
        <w:t>377</w:t>
      </w:r>
      <w:r w:rsidRPr="00DB17B1">
        <w:t xml:space="preserve">) tytułów. Łącznie zatem użytkownicy mogli korzystać z </w:t>
      </w:r>
      <w:r w:rsidR="00DB17B1" w:rsidRPr="00DB17B1">
        <w:rPr>
          <w:b/>
        </w:rPr>
        <w:t>323</w:t>
      </w:r>
      <w:r w:rsidR="005D1788" w:rsidRPr="00025A08">
        <w:t> </w:t>
      </w:r>
      <w:r w:rsidR="00DB17B1" w:rsidRPr="00DB17B1">
        <w:rPr>
          <w:b/>
        </w:rPr>
        <w:t>615</w:t>
      </w:r>
      <w:r w:rsidRPr="00DB17B1">
        <w:t xml:space="preserve"> (20</w:t>
      </w:r>
      <w:r w:rsidR="000D2550" w:rsidRPr="00DB17B1">
        <w:t>2</w:t>
      </w:r>
      <w:r w:rsidR="00DB17B1" w:rsidRPr="00DB17B1">
        <w:t>1</w:t>
      </w:r>
      <w:r w:rsidRPr="00DB17B1">
        <w:t xml:space="preserve"> – 2</w:t>
      </w:r>
      <w:r w:rsidR="00DB17B1" w:rsidRPr="00DB17B1">
        <w:t>93 717</w:t>
      </w:r>
      <w:r w:rsidRPr="00DB17B1">
        <w:t xml:space="preserve">) </w:t>
      </w:r>
      <w:r w:rsidRPr="00DB17B1">
        <w:rPr>
          <w:b/>
        </w:rPr>
        <w:t>tytułów</w:t>
      </w:r>
      <w:r w:rsidRPr="00DB17B1">
        <w:t xml:space="preserve"> czasopism</w:t>
      </w:r>
      <w:r w:rsidRPr="00C52D65">
        <w:t xml:space="preserve">. 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1E54F1" w:rsidRPr="009C1328" w:rsidRDefault="00A54E72" w:rsidP="009C1328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 w:rsidRPr="009C1328">
        <w:t>Z budżetu BU</w:t>
      </w:r>
      <w:r w:rsidR="001200DD" w:rsidRPr="009C1328">
        <w:t>P</w:t>
      </w:r>
      <w:r w:rsidRPr="009C1328">
        <w:t xml:space="preserve"> na gromadzenie wydano kwotę </w:t>
      </w:r>
      <w:r w:rsidR="007A4577" w:rsidRPr="009C1328">
        <w:rPr>
          <w:b/>
        </w:rPr>
        <w:t>7</w:t>
      </w:r>
      <w:r w:rsidR="009C1328" w:rsidRPr="009C1328">
        <w:rPr>
          <w:b/>
        </w:rPr>
        <w:t>58 670,48</w:t>
      </w:r>
      <w:r w:rsidRPr="009C1328">
        <w:rPr>
          <w:b/>
        </w:rPr>
        <w:t xml:space="preserve"> zł</w:t>
      </w:r>
      <w:r w:rsidR="00B43407" w:rsidRPr="009C1328">
        <w:rPr>
          <w:b/>
        </w:rPr>
        <w:t xml:space="preserve"> </w:t>
      </w:r>
      <w:r w:rsidR="00B43407" w:rsidRPr="009C1328">
        <w:t>(20</w:t>
      </w:r>
      <w:r w:rsidR="007A4577" w:rsidRPr="009C1328">
        <w:t>2</w:t>
      </w:r>
      <w:r w:rsidR="00DB17B1" w:rsidRPr="009C1328">
        <w:t>1</w:t>
      </w:r>
      <w:r w:rsidR="00296A8D" w:rsidRPr="009C1328">
        <w:t xml:space="preserve"> – </w:t>
      </w:r>
      <w:r w:rsidR="00B43407" w:rsidRPr="009C1328">
        <w:t>8</w:t>
      </w:r>
      <w:r w:rsidR="009C1328" w:rsidRPr="009C1328">
        <w:t>12 781,77</w:t>
      </w:r>
      <w:r w:rsidR="00B43407" w:rsidRPr="009C1328">
        <w:t xml:space="preserve"> zł)</w:t>
      </w:r>
      <w:r w:rsidR="00503F5B" w:rsidRPr="009C1328">
        <w:t xml:space="preserve">, </w:t>
      </w:r>
      <w:r w:rsidR="00296A8D" w:rsidRPr="009C1328">
        <w:t>co stanowi</w:t>
      </w:r>
      <w:r w:rsidR="00335A7A" w:rsidRPr="009C1328">
        <w:t xml:space="preserve"> </w:t>
      </w:r>
      <w:r w:rsidR="009C1328">
        <w:t xml:space="preserve">dalszy </w:t>
      </w:r>
      <w:r w:rsidR="007A4577" w:rsidRPr="009C1328">
        <w:t xml:space="preserve">spadek o </w:t>
      </w:r>
      <w:r w:rsidR="009C1328" w:rsidRPr="009C1328">
        <w:t>6,66</w:t>
      </w:r>
      <w:r w:rsidR="007A4577" w:rsidRPr="009C1328">
        <w:t>%</w:t>
      </w:r>
      <w:r w:rsidR="00296A8D" w:rsidRPr="009C1328">
        <w:t xml:space="preserve"> </w:t>
      </w:r>
      <w:r w:rsidR="00335A7A" w:rsidRPr="009C1328">
        <w:t>(20</w:t>
      </w:r>
      <w:r w:rsidR="007A4577" w:rsidRPr="009C1328">
        <w:t>2</w:t>
      </w:r>
      <w:r w:rsidR="009C1328" w:rsidRPr="009C1328">
        <w:t>1</w:t>
      </w:r>
      <w:r w:rsidR="00335A7A" w:rsidRPr="009C1328">
        <w:t xml:space="preserve"> – </w:t>
      </w:r>
      <w:r w:rsidR="009C1328" w:rsidRPr="009C1328">
        <w:t>spadek o 1,74</w:t>
      </w:r>
      <w:r w:rsidR="00296A8D" w:rsidRPr="009C1328">
        <w:t>%</w:t>
      </w:r>
      <w:r w:rsidR="00335A7A" w:rsidRPr="009C1328">
        <w:t>)</w:t>
      </w:r>
      <w:r w:rsidR="00296A8D" w:rsidRPr="009C1328">
        <w:t xml:space="preserve"> w stosunku do wydatków ubiegłorocznych. </w:t>
      </w:r>
      <w:r w:rsidRPr="009C1328">
        <w:t>Zestawienie wydatków (w zł) wygląda następująco</w:t>
      </w:r>
      <w:r w:rsidRPr="00B43407"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192"/>
        <w:gridCol w:w="1193"/>
        <w:gridCol w:w="841"/>
        <w:gridCol w:w="842"/>
        <w:gridCol w:w="842"/>
      </w:tblGrid>
      <w:tr w:rsidR="00DB17B1" w:rsidRPr="00265CF4" w:rsidTr="00302DE7">
        <w:trPr>
          <w:jc w:val="center"/>
        </w:trPr>
        <w:tc>
          <w:tcPr>
            <w:tcW w:w="2126" w:type="dxa"/>
            <w:vMerge w:val="restart"/>
            <w:vAlign w:val="center"/>
          </w:tcPr>
          <w:p w:rsidR="00DB17B1" w:rsidRPr="00997B60" w:rsidRDefault="00DB17B1" w:rsidP="00302DE7">
            <w:pPr>
              <w:jc w:val="center"/>
              <w:rPr>
                <w:b/>
                <w:sz w:val="20"/>
                <w:szCs w:val="20"/>
              </w:rPr>
            </w:pPr>
            <w:r w:rsidRPr="00997B60">
              <w:rPr>
                <w:b/>
                <w:sz w:val="20"/>
                <w:szCs w:val="20"/>
              </w:rPr>
              <w:t>Typ</w:t>
            </w:r>
          </w:p>
          <w:p w:rsidR="00DB17B1" w:rsidRPr="00997B60" w:rsidRDefault="00DB17B1" w:rsidP="00302DE7">
            <w:pPr>
              <w:jc w:val="center"/>
              <w:rPr>
                <w:b/>
                <w:sz w:val="20"/>
                <w:szCs w:val="20"/>
              </w:rPr>
            </w:pPr>
            <w:r w:rsidRPr="00997B60">
              <w:rPr>
                <w:b/>
                <w:sz w:val="20"/>
                <w:szCs w:val="20"/>
              </w:rPr>
              <w:t>wydawnictw</w:t>
            </w:r>
          </w:p>
        </w:tc>
        <w:tc>
          <w:tcPr>
            <w:tcW w:w="1192" w:type="dxa"/>
            <w:vMerge w:val="restart"/>
            <w:vAlign w:val="center"/>
          </w:tcPr>
          <w:p w:rsidR="00DB17B1" w:rsidRPr="00A23E30" w:rsidRDefault="00DB17B1" w:rsidP="00302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93" w:type="dxa"/>
            <w:vMerge w:val="restart"/>
            <w:vAlign w:val="center"/>
          </w:tcPr>
          <w:p w:rsidR="00DB17B1" w:rsidRPr="00265CF4" w:rsidRDefault="00DB17B1" w:rsidP="00302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41" w:type="dxa"/>
            <w:vMerge w:val="restart"/>
            <w:vAlign w:val="center"/>
          </w:tcPr>
          <w:p w:rsidR="00DB17B1" w:rsidRPr="00265CF4" w:rsidRDefault="00DB17B1" w:rsidP="00302DE7">
            <w:pPr>
              <w:jc w:val="center"/>
              <w:rPr>
                <w:b/>
                <w:sz w:val="20"/>
                <w:szCs w:val="20"/>
              </w:rPr>
            </w:pPr>
            <w:r w:rsidRPr="00265CF4">
              <w:rPr>
                <w:b/>
                <w:sz w:val="20"/>
                <w:szCs w:val="20"/>
              </w:rPr>
              <w:t>Zmiany w %</w:t>
            </w:r>
          </w:p>
        </w:tc>
        <w:tc>
          <w:tcPr>
            <w:tcW w:w="1684" w:type="dxa"/>
            <w:gridSpan w:val="2"/>
            <w:vAlign w:val="center"/>
          </w:tcPr>
          <w:p w:rsidR="00DB17B1" w:rsidRPr="00265CF4" w:rsidRDefault="00DB17B1" w:rsidP="00302DE7">
            <w:pPr>
              <w:pStyle w:val="Akapitzlist"/>
              <w:ind w:left="0"/>
              <w:jc w:val="center"/>
            </w:pPr>
            <w:r w:rsidRPr="00265CF4">
              <w:rPr>
                <w:b/>
                <w:sz w:val="20"/>
                <w:szCs w:val="20"/>
              </w:rPr>
              <w:t>Udział %</w:t>
            </w:r>
          </w:p>
        </w:tc>
      </w:tr>
      <w:tr w:rsidR="00DB17B1" w:rsidRPr="00265CF4" w:rsidTr="00302DE7">
        <w:trPr>
          <w:jc w:val="center"/>
        </w:trPr>
        <w:tc>
          <w:tcPr>
            <w:tcW w:w="2126" w:type="dxa"/>
            <w:vMerge/>
            <w:vAlign w:val="center"/>
          </w:tcPr>
          <w:p w:rsidR="00DB17B1" w:rsidRPr="00997B60" w:rsidRDefault="00DB17B1" w:rsidP="0030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DB17B1" w:rsidRPr="00A23E30" w:rsidRDefault="00DB17B1" w:rsidP="00302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:rsidR="00DB17B1" w:rsidRPr="00265CF4" w:rsidRDefault="00DB17B1" w:rsidP="00302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DB17B1" w:rsidRPr="00265CF4" w:rsidRDefault="00DB17B1" w:rsidP="00302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DB17B1" w:rsidRPr="00265CF4" w:rsidRDefault="00DB17B1" w:rsidP="00302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42" w:type="dxa"/>
            <w:vAlign w:val="center"/>
          </w:tcPr>
          <w:p w:rsidR="00DB17B1" w:rsidRPr="00265CF4" w:rsidRDefault="00DB17B1" w:rsidP="00302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DB17B1" w:rsidRPr="00265CF4" w:rsidTr="00302DE7">
        <w:trPr>
          <w:jc w:val="center"/>
        </w:trPr>
        <w:tc>
          <w:tcPr>
            <w:tcW w:w="2126" w:type="dxa"/>
            <w:vAlign w:val="center"/>
          </w:tcPr>
          <w:p w:rsidR="00DB17B1" w:rsidRPr="00997B60" w:rsidRDefault="00DB17B1" w:rsidP="00DB17B1">
            <w:pPr>
              <w:rPr>
                <w:sz w:val="20"/>
                <w:szCs w:val="20"/>
              </w:rPr>
            </w:pPr>
            <w:r w:rsidRPr="00997B60">
              <w:rPr>
                <w:sz w:val="20"/>
                <w:szCs w:val="20"/>
              </w:rPr>
              <w:t xml:space="preserve">Książki </w:t>
            </w:r>
          </w:p>
        </w:tc>
        <w:tc>
          <w:tcPr>
            <w:tcW w:w="1192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400 586,22</w:t>
            </w:r>
          </w:p>
        </w:tc>
        <w:tc>
          <w:tcPr>
            <w:tcW w:w="1193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276 884,34</w:t>
            </w:r>
          </w:p>
        </w:tc>
        <w:tc>
          <w:tcPr>
            <w:tcW w:w="841" w:type="dxa"/>
            <w:vAlign w:val="center"/>
          </w:tcPr>
          <w:p w:rsidR="00DB17B1" w:rsidRPr="00265CF4" w:rsidRDefault="009C1328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- 30,88</w:t>
            </w:r>
          </w:p>
        </w:tc>
        <w:tc>
          <w:tcPr>
            <w:tcW w:w="842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49,28</w:t>
            </w:r>
          </w:p>
        </w:tc>
        <w:tc>
          <w:tcPr>
            <w:tcW w:w="842" w:type="dxa"/>
            <w:vAlign w:val="center"/>
          </w:tcPr>
          <w:p w:rsidR="00DB17B1" w:rsidRPr="00265CF4" w:rsidRDefault="009C1328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36,50</w:t>
            </w:r>
          </w:p>
        </w:tc>
      </w:tr>
      <w:tr w:rsidR="00DB17B1" w:rsidRPr="00265CF4" w:rsidTr="00302DE7">
        <w:trPr>
          <w:jc w:val="center"/>
        </w:trPr>
        <w:tc>
          <w:tcPr>
            <w:tcW w:w="2126" w:type="dxa"/>
            <w:vAlign w:val="center"/>
          </w:tcPr>
          <w:p w:rsidR="00DB17B1" w:rsidRPr="00997B60" w:rsidRDefault="00DB17B1" w:rsidP="00DB17B1">
            <w:pPr>
              <w:rPr>
                <w:sz w:val="20"/>
                <w:szCs w:val="20"/>
              </w:rPr>
            </w:pPr>
            <w:r w:rsidRPr="00997B60">
              <w:rPr>
                <w:sz w:val="20"/>
                <w:szCs w:val="20"/>
              </w:rPr>
              <w:t>Zbiory specjalne</w:t>
            </w:r>
          </w:p>
        </w:tc>
        <w:tc>
          <w:tcPr>
            <w:tcW w:w="1192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261 616,31</w:t>
            </w:r>
          </w:p>
        </w:tc>
        <w:tc>
          <w:tcPr>
            <w:tcW w:w="1193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326 263,46</w:t>
            </w:r>
          </w:p>
        </w:tc>
        <w:tc>
          <w:tcPr>
            <w:tcW w:w="841" w:type="dxa"/>
            <w:vAlign w:val="center"/>
          </w:tcPr>
          <w:p w:rsidR="00DB17B1" w:rsidRPr="00265CF4" w:rsidRDefault="009C1328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+ 24,71</w:t>
            </w:r>
          </w:p>
        </w:tc>
        <w:tc>
          <w:tcPr>
            <w:tcW w:w="842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32,19</w:t>
            </w:r>
          </w:p>
        </w:tc>
        <w:tc>
          <w:tcPr>
            <w:tcW w:w="842" w:type="dxa"/>
            <w:vAlign w:val="center"/>
          </w:tcPr>
          <w:p w:rsidR="00DB17B1" w:rsidRPr="00265CF4" w:rsidRDefault="009C1328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</w:tr>
      <w:tr w:rsidR="00DB17B1" w:rsidRPr="00265CF4" w:rsidTr="00302DE7">
        <w:trPr>
          <w:jc w:val="center"/>
        </w:trPr>
        <w:tc>
          <w:tcPr>
            <w:tcW w:w="2126" w:type="dxa"/>
            <w:vAlign w:val="center"/>
          </w:tcPr>
          <w:p w:rsidR="00DB17B1" w:rsidRPr="00997B60" w:rsidRDefault="00DB17B1" w:rsidP="00DB17B1">
            <w:pPr>
              <w:rPr>
                <w:sz w:val="20"/>
                <w:szCs w:val="20"/>
              </w:rPr>
            </w:pPr>
            <w:r w:rsidRPr="00997B60">
              <w:rPr>
                <w:sz w:val="20"/>
                <w:szCs w:val="20"/>
              </w:rPr>
              <w:t xml:space="preserve">Czasopisma </w:t>
            </w:r>
            <w:proofErr w:type="spellStart"/>
            <w:r w:rsidRPr="00997B60">
              <w:rPr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1192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29 084,46</w:t>
            </w:r>
          </w:p>
        </w:tc>
        <w:tc>
          <w:tcPr>
            <w:tcW w:w="1193" w:type="dxa"/>
            <w:vAlign w:val="center"/>
          </w:tcPr>
          <w:p w:rsidR="00DB17B1" w:rsidRPr="00265CF4" w:rsidRDefault="009C1328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32 815,08</w:t>
            </w:r>
          </w:p>
        </w:tc>
        <w:tc>
          <w:tcPr>
            <w:tcW w:w="841" w:type="dxa"/>
            <w:vAlign w:val="center"/>
          </w:tcPr>
          <w:p w:rsidR="00DB17B1" w:rsidRPr="00265CF4" w:rsidRDefault="009C1328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+ 12,83</w:t>
            </w:r>
          </w:p>
        </w:tc>
        <w:tc>
          <w:tcPr>
            <w:tcW w:w="842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842" w:type="dxa"/>
            <w:vAlign w:val="center"/>
          </w:tcPr>
          <w:p w:rsidR="00DB17B1" w:rsidRPr="00265CF4" w:rsidRDefault="009C1328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</w:tr>
      <w:tr w:rsidR="00DB17B1" w:rsidRPr="00265CF4" w:rsidTr="00302DE7">
        <w:trPr>
          <w:jc w:val="center"/>
        </w:trPr>
        <w:tc>
          <w:tcPr>
            <w:tcW w:w="2126" w:type="dxa"/>
            <w:vAlign w:val="center"/>
          </w:tcPr>
          <w:p w:rsidR="00DB17B1" w:rsidRPr="00997B60" w:rsidRDefault="00DB17B1" w:rsidP="00DB17B1">
            <w:pPr>
              <w:rPr>
                <w:sz w:val="20"/>
                <w:szCs w:val="20"/>
              </w:rPr>
            </w:pPr>
            <w:r w:rsidRPr="00997B60">
              <w:rPr>
                <w:sz w:val="20"/>
                <w:szCs w:val="20"/>
              </w:rPr>
              <w:t>E-czasopisma, e-booki, bazy danych</w:t>
            </w:r>
          </w:p>
        </w:tc>
        <w:tc>
          <w:tcPr>
            <w:tcW w:w="1192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121 494,78</w:t>
            </w:r>
          </w:p>
        </w:tc>
        <w:tc>
          <w:tcPr>
            <w:tcW w:w="1193" w:type="dxa"/>
            <w:vAlign w:val="center"/>
          </w:tcPr>
          <w:p w:rsidR="00DB17B1" w:rsidRPr="00265CF4" w:rsidRDefault="009C1328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122 707,60</w:t>
            </w:r>
          </w:p>
        </w:tc>
        <w:tc>
          <w:tcPr>
            <w:tcW w:w="841" w:type="dxa"/>
            <w:vAlign w:val="center"/>
          </w:tcPr>
          <w:p w:rsidR="00DB17B1" w:rsidRPr="00265CF4" w:rsidRDefault="009C1328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+ 0,99</w:t>
            </w:r>
          </w:p>
        </w:tc>
        <w:tc>
          <w:tcPr>
            <w:tcW w:w="842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14,95</w:t>
            </w:r>
          </w:p>
        </w:tc>
        <w:tc>
          <w:tcPr>
            <w:tcW w:w="842" w:type="dxa"/>
            <w:vAlign w:val="center"/>
          </w:tcPr>
          <w:p w:rsidR="00DB17B1" w:rsidRPr="00265CF4" w:rsidRDefault="009C1328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</w:tr>
      <w:tr w:rsidR="00DB17B1" w:rsidRPr="00265CF4" w:rsidTr="00302DE7">
        <w:trPr>
          <w:jc w:val="center"/>
        </w:trPr>
        <w:tc>
          <w:tcPr>
            <w:tcW w:w="2126" w:type="dxa"/>
            <w:vAlign w:val="center"/>
          </w:tcPr>
          <w:p w:rsidR="00DB17B1" w:rsidRPr="00997B60" w:rsidRDefault="00DB17B1" w:rsidP="00DB17B1">
            <w:pPr>
              <w:jc w:val="center"/>
              <w:rPr>
                <w:b/>
                <w:sz w:val="20"/>
                <w:szCs w:val="20"/>
              </w:rPr>
            </w:pPr>
            <w:r w:rsidRPr="00997B60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192" w:type="dxa"/>
            <w:vAlign w:val="center"/>
          </w:tcPr>
          <w:p w:rsidR="00DB17B1" w:rsidRPr="00265CF4" w:rsidRDefault="00DB17B1" w:rsidP="00DB1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812 781,77</w:t>
            </w:r>
          </w:p>
        </w:tc>
        <w:tc>
          <w:tcPr>
            <w:tcW w:w="1193" w:type="dxa"/>
            <w:vAlign w:val="center"/>
          </w:tcPr>
          <w:p w:rsidR="00DB17B1" w:rsidRPr="00265CF4" w:rsidRDefault="009C1328" w:rsidP="00DB1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758 670,48</w:t>
            </w:r>
          </w:p>
        </w:tc>
        <w:tc>
          <w:tcPr>
            <w:tcW w:w="841" w:type="dxa"/>
            <w:vAlign w:val="center"/>
          </w:tcPr>
          <w:p w:rsidR="00DB17B1" w:rsidRPr="00265CF4" w:rsidRDefault="009C1328" w:rsidP="00DB1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- 6,66</w:t>
            </w:r>
          </w:p>
        </w:tc>
        <w:tc>
          <w:tcPr>
            <w:tcW w:w="842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DB17B1" w:rsidRPr="00265CF4" w:rsidRDefault="00DB17B1" w:rsidP="00DB17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B17B1" w:rsidRPr="00CA4E4C" w:rsidRDefault="00DB17B1" w:rsidP="00FE6B2A">
      <w:pPr>
        <w:spacing w:after="120"/>
        <w:rPr>
          <w:color w:val="FF0000"/>
        </w:rPr>
      </w:pPr>
    </w:p>
    <w:p w:rsidR="00532A44" w:rsidRPr="00F2708F" w:rsidRDefault="00A54E72" w:rsidP="00F2708F">
      <w:pPr>
        <w:pStyle w:val="Akapitzlist"/>
        <w:numPr>
          <w:ilvl w:val="0"/>
          <w:numId w:val="5"/>
        </w:numPr>
        <w:jc w:val="both"/>
      </w:pPr>
      <w:r w:rsidRPr="00F2708F">
        <w:lastRenderedPageBreak/>
        <w:t xml:space="preserve">Łącznie na gromadzenie wydano kwotę </w:t>
      </w:r>
      <w:r w:rsidR="00032E77" w:rsidRPr="00F2708F">
        <w:rPr>
          <w:b/>
        </w:rPr>
        <w:t>3</w:t>
      </w:r>
      <w:r w:rsidR="00F2708F" w:rsidRPr="00F2708F">
        <w:rPr>
          <w:b/>
        </w:rPr>
        <w:t> </w:t>
      </w:r>
      <w:r w:rsidR="00E1097A" w:rsidRPr="00F2708F">
        <w:rPr>
          <w:b/>
        </w:rPr>
        <w:t>3</w:t>
      </w:r>
      <w:r w:rsidR="00F2708F" w:rsidRPr="00F2708F">
        <w:rPr>
          <w:b/>
        </w:rPr>
        <w:t>50 370,37</w:t>
      </w:r>
      <w:r w:rsidR="00032E77" w:rsidRPr="00F2708F">
        <w:rPr>
          <w:b/>
        </w:rPr>
        <w:t xml:space="preserve"> </w:t>
      </w:r>
      <w:r w:rsidRPr="00F2708F">
        <w:rPr>
          <w:b/>
        </w:rPr>
        <w:t>zł</w:t>
      </w:r>
      <w:r w:rsidRPr="00F2708F">
        <w:t xml:space="preserve"> (</w:t>
      </w:r>
      <w:r w:rsidR="00577FDA" w:rsidRPr="00F2708F">
        <w:t>20</w:t>
      </w:r>
      <w:r w:rsidR="00E1097A" w:rsidRPr="00F2708F">
        <w:t>2</w:t>
      </w:r>
      <w:r w:rsidR="00F2708F" w:rsidRPr="00F2708F">
        <w:t>1</w:t>
      </w:r>
      <w:r w:rsidR="00577FDA" w:rsidRPr="00F2708F">
        <w:t xml:space="preserve"> – 3</w:t>
      </w:r>
      <w:r w:rsidR="00F2708F" w:rsidRPr="00F2708F">
        <w:t> 308 960,49</w:t>
      </w:r>
      <w:r w:rsidR="00AF050B" w:rsidRPr="00F2708F">
        <w:rPr>
          <w:b/>
        </w:rPr>
        <w:t xml:space="preserve"> </w:t>
      </w:r>
      <w:r w:rsidR="009E7132" w:rsidRPr="00F2708F">
        <w:t>zł</w:t>
      </w:r>
      <w:r w:rsidRPr="00F2708F">
        <w:t>), czyli o</w:t>
      </w:r>
      <w:r w:rsidR="00502CA8" w:rsidRPr="00F2708F">
        <w:t xml:space="preserve"> </w:t>
      </w:r>
      <w:r w:rsidR="00F2708F" w:rsidRPr="00F2708F">
        <w:t>1,25</w:t>
      </w:r>
      <w:r w:rsidR="00502CA8" w:rsidRPr="00F2708F">
        <w:t>%</w:t>
      </w:r>
      <w:r w:rsidRPr="00F2708F">
        <w:t> </w:t>
      </w:r>
      <w:r w:rsidR="00E1097A" w:rsidRPr="00F2708F">
        <w:t xml:space="preserve">więcej niż w roku poprzednim </w:t>
      </w:r>
      <w:r w:rsidR="00AF050B" w:rsidRPr="00F2708F">
        <w:t>(20</w:t>
      </w:r>
      <w:r w:rsidR="00E1097A" w:rsidRPr="00F2708F">
        <w:t>2</w:t>
      </w:r>
      <w:r w:rsidR="00F2708F" w:rsidRPr="00F2708F">
        <w:t>1</w:t>
      </w:r>
      <w:r w:rsidR="00AF050B" w:rsidRPr="00F2708F">
        <w:t xml:space="preserve"> – </w:t>
      </w:r>
      <w:r w:rsidR="00F2708F" w:rsidRPr="00F2708F">
        <w:t>wzrost o 5,16</w:t>
      </w:r>
      <w:r w:rsidR="00E1097A" w:rsidRPr="00F2708F">
        <w:t xml:space="preserve">%). </w:t>
      </w:r>
      <w:r w:rsidRPr="00F2708F">
        <w:t>Wyszczególnienie wydatkowanych kwot (w zł) na zasoby tradycyjne i elektroniczne przedstawiono poniżej:</w:t>
      </w:r>
    </w:p>
    <w:tbl>
      <w:tblPr>
        <w:tblStyle w:val="Tabela-Siatka"/>
        <w:tblW w:w="9052" w:type="dxa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1288"/>
        <w:gridCol w:w="1288"/>
        <w:gridCol w:w="1288"/>
        <w:gridCol w:w="1288"/>
        <w:gridCol w:w="1288"/>
        <w:gridCol w:w="1289"/>
      </w:tblGrid>
      <w:tr w:rsidR="00CA4E4C" w:rsidRPr="00CA4E4C" w:rsidTr="00D36455">
        <w:trPr>
          <w:jc w:val="center"/>
        </w:trPr>
        <w:tc>
          <w:tcPr>
            <w:tcW w:w="1323" w:type="dxa"/>
            <w:vMerge w:val="restart"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Rodzaj zasobów</w:t>
            </w:r>
          </w:p>
        </w:tc>
        <w:tc>
          <w:tcPr>
            <w:tcW w:w="3864" w:type="dxa"/>
            <w:gridSpan w:val="3"/>
            <w:tcBorders>
              <w:right w:val="single" w:sz="4" w:space="0" w:color="auto"/>
            </w:tcBorders>
            <w:vAlign w:val="center"/>
          </w:tcPr>
          <w:p w:rsidR="00D954CF" w:rsidRPr="004A7B95" w:rsidRDefault="00502CA8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1097A">
              <w:rPr>
                <w:b/>
                <w:sz w:val="20"/>
                <w:szCs w:val="20"/>
              </w:rPr>
              <w:t>2</w:t>
            </w:r>
            <w:r w:rsidR="00F270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65" w:type="dxa"/>
            <w:gridSpan w:val="3"/>
            <w:tcBorders>
              <w:left w:val="single" w:sz="4" w:space="0" w:color="auto"/>
            </w:tcBorders>
            <w:vAlign w:val="center"/>
          </w:tcPr>
          <w:p w:rsidR="00D954CF" w:rsidRPr="004A7B95" w:rsidRDefault="00502CA8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F2708F">
              <w:rPr>
                <w:b/>
                <w:sz w:val="20"/>
                <w:szCs w:val="20"/>
              </w:rPr>
              <w:t>2</w:t>
            </w:r>
          </w:p>
        </w:tc>
      </w:tr>
      <w:tr w:rsidR="00CA4E4C" w:rsidRPr="00CA4E4C" w:rsidTr="00D36455">
        <w:trPr>
          <w:jc w:val="center"/>
        </w:trPr>
        <w:tc>
          <w:tcPr>
            <w:tcW w:w="1323" w:type="dxa"/>
            <w:vMerge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BU</w:t>
            </w:r>
            <w:r w:rsidR="001200D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288" w:type="dxa"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Wydziały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BU</w:t>
            </w:r>
            <w:r w:rsidR="001200D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288" w:type="dxa"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Wydziały</w:t>
            </w:r>
          </w:p>
        </w:tc>
        <w:tc>
          <w:tcPr>
            <w:tcW w:w="1289" w:type="dxa"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Ogółem</w:t>
            </w:r>
          </w:p>
        </w:tc>
      </w:tr>
      <w:tr w:rsidR="00F2708F" w:rsidRPr="00CA4E4C" w:rsidTr="00D36455">
        <w:trPr>
          <w:jc w:val="center"/>
        </w:trPr>
        <w:tc>
          <w:tcPr>
            <w:tcW w:w="1323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rPr>
                <w:sz w:val="20"/>
                <w:szCs w:val="20"/>
              </w:rPr>
            </w:pPr>
            <w:r w:rsidRPr="004A7B95">
              <w:rPr>
                <w:sz w:val="20"/>
                <w:szCs w:val="20"/>
              </w:rPr>
              <w:t>Zasoby drukowane</w:t>
            </w:r>
          </w:p>
        </w:tc>
        <w:tc>
          <w:tcPr>
            <w:tcW w:w="1288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691 286,99</w:t>
            </w:r>
          </w:p>
        </w:tc>
        <w:tc>
          <w:tcPr>
            <w:tcW w:w="1288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406 606,64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1 097 893,63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635 962,88</w:t>
            </w:r>
          </w:p>
        </w:tc>
        <w:tc>
          <w:tcPr>
            <w:tcW w:w="1288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410 285,35</w:t>
            </w:r>
          </w:p>
        </w:tc>
        <w:tc>
          <w:tcPr>
            <w:tcW w:w="1289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1 046 248,23</w:t>
            </w:r>
          </w:p>
        </w:tc>
      </w:tr>
      <w:tr w:rsidR="00F2708F" w:rsidRPr="00CA4E4C" w:rsidTr="00D36455">
        <w:trPr>
          <w:jc w:val="center"/>
        </w:trPr>
        <w:tc>
          <w:tcPr>
            <w:tcW w:w="1323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rPr>
                <w:sz w:val="20"/>
                <w:szCs w:val="20"/>
              </w:rPr>
            </w:pPr>
            <w:r w:rsidRPr="004A7B95">
              <w:rPr>
                <w:sz w:val="20"/>
                <w:szCs w:val="20"/>
              </w:rPr>
              <w:t>Zasoby elektroniczne</w:t>
            </w:r>
          </w:p>
        </w:tc>
        <w:tc>
          <w:tcPr>
            <w:tcW w:w="1288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121 494,78</w:t>
            </w:r>
          </w:p>
        </w:tc>
        <w:tc>
          <w:tcPr>
            <w:tcW w:w="1288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2 089 572,08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2 211 066,86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122 707,60</w:t>
            </w:r>
          </w:p>
        </w:tc>
        <w:tc>
          <w:tcPr>
            <w:tcW w:w="1288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2 181 414,54</w:t>
            </w:r>
          </w:p>
        </w:tc>
        <w:tc>
          <w:tcPr>
            <w:tcW w:w="1289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2 304 122,14</w:t>
            </w:r>
          </w:p>
        </w:tc>
      </w:tr>
      <w:tr w:rsidR="00F2708F" w:rsidRPr="00CA4E4C" w:rsidTr="00D36455">
        <w:trPr>
          <w:jc w:val="center"/>
        </w:trPr>
        <w:tc>
          <w:tcPr>
            <w:tcW w:w="1323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88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812 781,77</w:t>
            </w:r>
          </w:p>
        </w:tc>
        <w:tc>
          <w:tcPr>
            <w:tcW w:w="1288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2 496 178,72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3 308 960,49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758 670,48</w:t>
            </w:r>
          </w:p>
        </w:tc>
        <w:tc>
          <w:tcPr>
            <w:tcW w:w="1288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2 591 699,89</w:t>
            </w:r>
          </w:p>
        </w:tc>
        <w:tc>
          <w:tcPr>
            <w:tcW w:w="1289" w:type="dxa"/>
            <w:vAlign w:val="center"/>
          </w:tcPr>
          <w:p w:rsidR="00F2708F" w:rsidRPr="004A7B95" w:rsidRDefault="00F2708F" w:rsidP="00F2708F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3 350 370,37</w:t>
            </w:r>
          </w:p>
        </w:tc>
      </w:tr>
    </w:tbl>
    <w:p w:rsidR="00D954CF" w:rsidRPr="00CA4E4C" w:rsidRDefault="00D954CF" w:rsidP="00FE6B2A">
      <w:pPr>
        <w:spacing w:after="120"/>
        <w:jc w:val="both"/>
        <w:rPr>
          <w:color w:val="FF0000"/>
        </w:rPr>
      </w:pPr>
    </w:p>
    <w:p w:rsidR="00A54E72" w:rsidRPr="00741B00" w:rsidRDefault="00A54E72" w:rsidP="004F74DC">
      <w:pPr>
        <w:pStyle w:val="Akapitzlist"/>
        <w:numPr>
          <w:ilvl w:val="0"/>
          <w:numId w:val="5"/>
        </w:numPr>
        <w:jc w:val="both"/>
      </w:pPr>
      <w:r w:rsidRPr="00741B00">
        <w:t>W stosunku do roku ubiegłego z</w:t>
      </w:r>
      <w:r w:rsidR="00741B00" w:rsidRPr="00741B00">
        <w:t>mniejszy</w:t>
      </w:r>
      <w:r w:rsidR="007C7DB1" w:rsidRPr="00741B00">
        <w:t xml:space="preserve">ł </w:t>
      </w:r>
      <w:r w:rsidRPr="00741B00">
        <w:t xml:space="preserve">się wpływ </w:t>
      </w:r>
      <w:r w:rsidR="007C7DB1" w:rsidRPr="00741B00">
        <w:t xml:space="preserve">druków zbędnych </w:t>
      </w:r>
      <w:r w:rsidRPr="00741B00">
        <w:t xml:space="preserve">skierowanych do </w:t>
      </w:r>
      <w:r w:rsidR="007C7DB1" w:rsidRPr="00741B00">
        <w:t>z</w:t>
      </w:r>
      <w:r w:rsidRPr="00741B00">
        <w:t xml:space="preserve">agospodarowania. Wyniósł on </w:t>
      </w:r>
      <w:r w:rsidR="00741B00" w:rsidRPr="00741B00">
        <w:t>59 975</w:t>
      </w:r>
      <w:r w:rsidRPr="00741B00">
        <w:t xml:space="preserve"> (20</w:t>
      </w:r>
      <w:r w:rsidR="007C7DB1" w:rsidRPr="00741B00">
        <w:t>2</w:t>
      </w:r>
      <w:r w:rsidR="007F39A5" w:rsidRPr="00741B00">
        <w:t>1</w:t>
      </w:r>
      <w:r w:rsidRPr="00741B00">
        <w:t xml:space="preserve"> – </w:t>
      </w:r>
      <w:r w:rsidR="00741B00" w:rsidRPr="00741B00">
        <w:t>63 375</w:t>
      </w:r>
      <w:r w:rsidRPr="00741B00">
        <w:t>) j</w:t>
      </w:r>
      <w:r w:rsidR="00790B08" w:rsidRPr="00741B00">
        <w:t>ednostek, spośród których</w:t>
      </w:r>
      <w:r w:rsidR="00541452" w:rsidRPr="00741B00">
        <w:t xml:space="preserve"> </w:t>
      </w:r>
      <w:r w:rsidR="00DF03DD" w:rsidRPr="00741B00">
        <w:t>5</w:t>
      </w:r>
      <w:r w:rsidR="00741B00" w:rsidRPr="00741B00">
        <w:t>0 265</w:t>
      </w:r>
      <w:r w:rsidR="00790B08" w:rsidRPr="00741B00">
        <w:t xml:space="preserve"> </w:t>
      </w:r>
      <w:r w:rsidRPr="00741B00">
        <w:t>(20</w:t>
      </w:r>
      <w:r w:rsidR="007C7DB1" w:rsidRPr="00741B00">
        <w:t>2</w:t>
      </w:r>
      <w:r w:rsidR="00741B00" w:rsidRPr="00741B00">
        <w:t>1</w:t>
      </w:r>
      <w:r w:rsidRPr="00741B00">
        <w:t xml:space="preserve"> – </w:t>
      </w:r>
      <w:r w:rsidR="00741B00" w:rsidRPr="00741B00">
        <w:t>56 108</w:t>
      </w:r>
      <w:r w:rsidRPr="00741B00">
        <w:t>), czyli</w:t>
      </w:r>
      <w:r w:rsidR="00B42AAC" w:rsidRPr="00741B00">
        <w:t xml:space="preserve"> </w:t>
      </w:r>
      <w:r w:rsidR="00862255" w:rsidRPr="00741B00">
        <w:t>8</w:t>
      </w:r>
      <w:r w:rsidR="00741B00" w:rsidRPr="00741B00">
        <w:t>3,81</w:t>
      </w:r>
      <w:r w:rsidRPr="00741B00">
        <w:t>% (20</w:t>
      </w:r>
      <w:r w:rsidR="007C7DB1" w:rsidRPr="00741B00">
        <w:t>2</w:t>
      </w:r>
      <w:r w:rsidR="00741B00" w:rsidRPr="00741B00">
        <w:t>1</w:t>
      </w:r>
      <w:r w:rsidR="005010D8" w:rsidRPr="00741B00">
        <w:t xml:space="preserve"> – </w:t>
      </w:r>
      <w:r w:rsidR="00320F28" w:rsidRPr="00741B00">
        <w:t>8</w:t>
      </w:r>
      <w:r w:rsidR="007C7DB1" w:rsidRPr="00741B00">
        <w:t>8</w:t>
      </w:r>
      <w:r w:rsidR="00741B00" w:rsidRPr="00741B00">
        <w:t>,53</w:t>
      </w:r>
      <w:r w:rsidR="00790B08" w:rsidRPr="00741B00">
        <w:t>%</w:t>
      </w:r>
      <w:r w:rsidRPr="00741B00">
        <w:t>) pochodziło z preselek</w:t>
      </w:r>
      <w:r w:rsidR="00862255" w:rsidRPr="00741B00">
        <w:t xml:space="preserve">cji (EO, dary, wymiana), a pozostałych </w:t>
      </w:r>
      <w:r w:rsidR="00741B00" w:rsidRPr="00741B00">
        <w:t>9 710</w:t>
      </w:r>
      <w:r w:rsidR="00862255" w:rsidRPr="00741B00">
        <w:t xml:space="preserve"> </w:t>
      </w:r>
      <w:r w:rsidRPr="00741B00">
        <w:t>(20</w:t>
      </w:r>
      <w:r w:rsidR="007C7DB1" w:rsidRPr="00741B00">
        <w:t>2</w:t>
      </w:r>
      <w:r w:rsidR="00741B00" w:rsidRPr="00741B00">
        <w:t>1</w:t>
      </w:r>
      <w:r w:rsidRPr="00741B00">
        <w:t xml:space="preserve"> – </w:t>
      </w:r>
      <w:r w:rsidR="007C7DB1" w:rsidRPr="00741B00">
        <w:t xml:space="preserve">7 </w:t>
      </w:r>
      <w:r w:rsidR="00741B00" w:rsidRPr="00741B00">
        <w:t>267</w:t>
      </w:r>
      <w:r w:rsidRPr="00741B00">
        <w:t>)</w:t>
      </w:r>
      <w:r w:rsidR="00320F28" w:rsidRPr="00741B00">
        <w:t xml:space="preserve"> jednost</w:t>
      </w:r>
      <w:r w:rsidR="007C7DB1" w:rsidRPr="00741B00">
        <w:t>ek</w:t>
      </w:r>
      <w:r w:rsidR="00320F28" w:rsidRPr="00741B00">
        <w:t xml:space="preserve"> (1</w:t>
      </w:r>
      <w:r w:rsidR="00741B00" w:rsidRPr="00741B00">
        <w:t>6,19</w:t>
      </w:r>
      <w:r w:rsidR="00EB01F1" w:rsidRPr="00741B00">
        <w:t xml:space="preserve">%) – z selekcji </w:t>
      </w:r>
      <w:r w:rsidRPr="00741B00">
        <w:t>retro</w:t>
      </w:r>
      <w:r w:rsidR="00EC6846" w:rsidRPr="00741B00">
        <w:t>spektywnej zbiorów.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290028" w:rsidRDefault="00A54E72" w:rsidP="004F74DC">
      <w:pPr>
        <w:pStyle w:val="Akapitzlist"/>
        <w:numPr>
          <w:ilvl w:val="0"/>
          <w:numId w:val="5"/>
        </w:numPr>
        <w:jc w:val="both"/>
      </w:pPr>
      <w:r w:rsidRPr="00741B00">
        <w:t xml:space="preserve">W wyniku zagospodarowania druków zbędnych </w:t>
      </w:r>
      <w:r w:rsidR="00741B00" w:rsidRPr="00741B00">
        <w:t>11 566</w:t>
      </w:r>
      <w:r w:rsidRPr="00741B00">
        <w:t xml:space="preserve"> </w:t>
      </w:r>
      <w:r w:rsidR="00FA7EF5" w:rsidRPr="00741B00">
        <w:t>(20</w:t>
      </w:r>
      <w:r w:rsidR="007C7DB1" w:rsidRPr="00741B00">
        <w:t>2</w:t>
      </w:r>
      <w:r w:rsidR="00741B00" w:rsidRPr="00741B00">
        <w:t>1</w:t>
      </w:r>
      <w:r w:rsidR="00FA7EF5" w:rsidRPr="00741B00">
        <w:t xml:space="preserve"> – </w:t>
      </w:r>
      <w:r w:rsidR="00741B00" w:rsidRPr="00741B00">
        <w:t>7 687</w:t>
      </w:r>
      <w:r w:rsidRPr="00741B00">
        <w:t>) jednost</w:t>
      </w:r>
      <w:r w:rsidR="003676E3" w:rsidRPr="00741B00">
        <w:t>e</w:t>
      </w:r>
      <w:r w:rsidR="00597EDF" w:rsidRPr="00741B00">
        <w:t>k</w:t>
      </w:r>
      <w:r w:rsidRPr="00741B00">
        <w:t xml:space="preserve"> przekazano bibliotekom </w:t>
      </w:r>
      <w:r w:rsidR="007C7DB1" w:rsidRPr="00741B00">
        <w:t>jednostek organizacyjnych U</w:t>
      </w:r>
      <w:r w:rsidRPr="00741B00">
        <w:t xml:space="preserve">AM, a </w:t>
      </w:r>
      <w:r w:rsidR="00741B00" w:rsidRPr="00741B00">
        <w:t>31 898</w:t>
      </w:r>
      <w:r w:rsidRPr="00741B00">
        <w:t xml:space="preserve"> (20</w:t>
      </w:r>
      <w:r w:rsidR="007C7DB1" w:rsidRPr="00741B00">
        <w:t>2</w:t>
      </w:r>
      <w:r w:rsidR="00741B00" w:rsidRPr="00741B00">
        <w:t>1</w:t>
      </w:r>
      <w:r w:rsidRPr="00741B00">
        <w:t xml:space="preserve"> – </w:t>
      </w:r>
      <w:r w:rsidR="00320F28" w:rsidRPr="00741B00">
        <w:t>2</w:t>
      </w:r>
      <w:r w:rsidR="00741B00" w:rsidRPr="00741B00">
        <w:t>7 634</w:t>
      </w:r>
      <w:r w:rsidRPr="00741B00">
        <w:t xml:space="preserve">) </w:t>
      </w:r>
      <w:r w:rsidR="007C7DB1" w:rsidRPr="00741B00">
        <w:t xml:space="preserve">– </w:t>
      </w:r>
      <w:r w:rsidRPr="00741B00">
        <w:t xml:space="preserve">innym celowym odbiorcom, zagospodarowując w ten sposób </w:t>
      </w:r>
      <w:r w:rsidR="00741B00" w:rsidRPr="00741B00">
        <w:t>43 464</w:t>
      </w:r>
      <w:r w:rsidRPr="00741B00">
        <w:t xml:space="preserve"> (20</w:t>
      </w:r>
      <w:r w:rsidR="00AB7EB3" w:rsidRPr="00741B00">
        <w:t>2</w:t>
      </w:r>
      <w:r w:rsidR="00741B00" w:rsidRPr="00741B00">
        <w:t>1</w:t>
      </w:r>
      <w:r w:rsidRPr="00741B00">
        <w:t xml:space="preserve"> – </w:t>
      </w:r>
      <w:r w:rsidR="00741B00" w:rsidRPr="00741B00">
        <w:t>35 321</w:t>
      </w:r>
      <w:r w:rsidR="00320F28" w:rsidRPr="00741B00">
        <w:t>) jednost</w:t>
      </w:r>
      <w:r w:rsidR="00AB7EB3" w:rsidRPr="00741B00">
        <w:t>ek</w:t>
      </w:r>
      <w:r w:rsidR="00837847" w:rsidRPr="00741B00">
        <w:t>,</w:t>
      </w:r>
      <w:r w:rsidRPr="00741B00">
        <w:t xml:space="preserve"> co stanowi </w:t>
      </w:r>
      <w:r w:rsidR="00741B00" w:rsidRPr="00741B00">
        <w:t>72,47</w:t>
      </w:r>
      <w:r w:rsidRPr="00741B00">
        <w:t>% (20</w:t>
      </w:r>
      <w:r w:rsidR="00AB7EB3" w:rsidRPr="00741B00">
        <w:t>2</w:t>
      </w:r>
      <w:r w:rsidR="00741B00" w:rsidRPr="00741B00">
        <w:t>1</w:t>
      </w:r>
      <w:r w:rsidR="00012163" w:rsidRPr="00741B00">
        <w:t xml:space="preserve"> – </w:t>
      </w:r>
      <w:r w:rsidR="00741B00" w:rsidRPr="00741B00">
        <w:t>55,73</w:t>
      </w:r>
      <w:r w:rsidRPr="00741B00">
        <w:t>%) ww. wpływów. Z pozostałych materiałów na aukcję skierowano</w:t>
      </w:r>
      <w:r w:rsidR="006A6EB7" w:rsidRPr="00741B00">
        <w:t xml:space="preserve"> </w:t>
      </w:r>
      <w:r w:rsidR="00320F28" w:rsidRPr="00741B00">
        <w:t xml:space="preserve">1 </w:t>
      </w:r>
      <w:r w:rsidR="00741B00" w:rsidRPr="00741B00">
        <w:t>68</w:t>
      </w:r>
      <w:r w:rsidR="00AB7EB3" w:rsidRPr="00741B00">
        <w:t>8</w:t>
      </w:r>
      <w:r w:rsidR="00F014B5" w:rsidRPr="00741B00">
        <w:t xml:space="preserve"> </w:t>
      </w:r>
      <w:r w:rsidRPr="00741B00">
        <w:t>(20</w:t>
      </w:r>
      <w:r w:rsidR="00AB7EB3" w:rsidRPr="00741B00">
        <w:t>2</w:t>
      </w:r>
      <w:r w:rsidR="00741B00" w:rsidRPr="00741B00">
        <w:t>1</w:t>
      </w:r>
      <w:r w:rsidRPr="00741B00">
        <w:t xml:space="preserve"> – </w:t>
      </w:r>
      <w:r w:rsidR="00AB7EB3" w:rsidRPr="00741B00">
        <w:t xml:space="preserve">1 </w:t>
      </w:r>
      <w:r w:rsidR="00741B00" w:rsidRPr="00741B00">
        <w:t>178</w:t>
      </w:r>
      <w:r w:rsidR="006A6EB7" w:rsidRPr="00741B00">
        <w:t>) jednost</w:t>
      </w:r>
      <w:r w:rsidR="00320F28" w:rsidRPr="00741B00">
        <w:t>e</w:t>
      </w:r>
      <w:r w:rsidRPr="00741B00">
        <w:t>k, na makulaturę przekazano</w:t>
      </w:r>
      <w:r w:rsidR="00033080" w:rsidRPr="00741B00">
        <w:t xml:space="preserve"> </w:t>
      </w:r>
      <w:r w:rsidR="001200DD" w:rsidRPr="00741B00">
        <w:t xml:space="preserve">ich </w:t>
      </w:r>
      <w:r w:rsidR="00741B00" w:rsidRPr="00741B00">
        <w:t>9</w:t>
      </w:r>
      <w:r w:rsidR="000C63E4" w:rsidRPr="00A40B58">
        <w:t> </w:t>
      </w:r>
      <w:r w:rsidR="00741B00" w:rsidRPr="00741B00">
        <w:t>653</w:t>
      </w:r>
      <w:r w:rsidRPr="00741B00">
        <w:t xml:space="preserve"> (20</w:t>
      </w:r>
      <w:r w:rsidR="00AB7EB3" w:rsidRPr="00741B00">
        <w:t>2</w:t>
      </w:r>
      <w:r w:rsidR="00741B00" w:rsidRPr="00741B00">
        <w:t>1</w:t>
      </w:r>
      <w:r w:rsidRPr="00741B00">
        <w:t xml:space="preserve"> – </w:t>
      </w:r>
      <w:r w:rsidR="00AB7EB3" w:rsidRPr="00741B00">
        <w:t>1</w:t>
      </w:r>
      <w:r w:rsidR="00741B00" w:rsidRPr="00741B00">
        <w:t>1 956</w:t>
      </w:r>
      <w:r w:rsidR="00796E41" w:rsidRPr="00741B00">
        <w:t>)</w:t>
      </w:r>
      <w:r w:rsidRPr="00741B00">
        <w:t xml:space="preserve">. Na listę dubletów wpisano kolejnych </w:t>
      </w:r>
      <w:r w:rsidR="00741B00" w:rsidRPr="00741B00">
        <w:t>140</w:t>
      </w:r>
      <w:r w:rsidRPr="00741B00">
        <w:t xml:space="preserve"> (20</w:t>
      </w:r>
      <w:r w:rsidR="00AB7EB3" w:rsidRPr="00741B00">
        <w:t>2</w:t>
      </w:r>
      <w:r w:rsidR="00741B00" w:rsidRPr="00741B00">
        <w:t>1</w:t>
      </w:r>
      <w:r w:rsidRPr="00741B00">
        <w:t xml:space="preserve"> – </w:t>
      </w:r>
      <w:r w:rsidR="00741B00" w:rsidRPr="00741B00">
        <w:t>959</w:t>
      </w:r>
      <w:r w:rsidRPr="00741B00">
        <w:t xml:space="preserve">) tytułów, </w:t>
      </w:r>
      <w:r w:rsidR="009747FA" w:rsidRPr="00741B00">
        <w:t xml:space="preserve">a odbiorcom wysłano </w:t>
      </w:r>
      <w:r w:rsidR="00741B00" w:rsidRPr="00741B00">
        <w:t>98</w:t>
      </w:r>
      <w:r w:rsidRPr="00741B00">
        <w:t xml:space="preserve"> </w:t>
      </w:r>
      <w:r w:rsidR="00DB0062" w:rsidRPr="00741B00">
        <w:t>(20</w:t>
      </w:r>
      <w:r w:rsidR="00AB7EB3" w:rsidRPr="00741B00">
        <w:t>2</w:t>
      </w:r>
      <w:r w:rsidR="00741B00" w:rsidRPr="00741B00">
        <w:t>1</w:t>
      </w:r>
      <w:r w:rsidR="00DB0062" w:rsidRPr="00741B00">
        <w:t xml:space="preserve"> – </w:t>
      </w:r>
      <w:r w:rsidR="00741B00" w:rsidRPr="00741B00">
        <w:t>306</w:t>
      </w:r>
      <w:r w:rsidR="00B46527" w:rsidRPr="00741B00">
        <w:t>) pozycj</w:t>
      </w:r>
      <w:r w:rsidR="00AB7EB3" w:rsidRPr="00741B00">
        <w:t>i</w:t>
      </w:r>
      <w:r w:rsidRPr="00741B00">
        <w:t>.</w:t>
      </w:r>
      <w:r w:rsidR="00B46527" w:rsidRPr="00741B00">
        <w:t xml:space="preserve"> </w:t>
      </w:r>
      <w:r w:rsidR="00B46527" w:rsidRPr="00A40B58">
        <w:t>W roku sprawozdawczym</w:t>
      </w:r>
      <w:r w:rsidR="00741B00" w:rsidRPr="00A40B58">
        <w:t xml:space="preserve"> w ramach </w:t>
      </w:r>
      <w:r w:rsidR="00A40B58">
        <w:t>tradycyjnego kiermaszu</w:t>
      </w:r>
      <w:r w:rsidR="00741B00" w:rsidRPr="00A40B58">
        <w:t xml:space="preserve"> zagospodarowano 3</w:t>
      </w:r>
      <w:r w:rsidR="00A40B58" w:rsidRPr="00A40B58">
        <w:t> </w:t>
      </w:r>
      <w:r w:rsidR="00741B00" w:rsidRPr="00A40B58">
        <w:t>968</w:t>
      </w:r>
      <w:r w:rsidR="00A40B58" w:rsidRPr="00A40B58">
        <w:t xml:space="preserve"> jednostek</w:t>
      </w:r>
      <w:r w:rsidR="00320F28" w:rsidRPr="00A40B58">
        <w:t xml:space="preserve"> (20</w:t>
      </w:r>
      <w:r w:rsidR="00AB7EB3" w:rsidRPr="00A40B58">
        <w:t>2</w:t>
      </w:r>
      <w:r w:rsidR="00741B00" w:rsidRPr="00A40B58">
        <w:t>1</w:t>
      </w:r>
      <w:r w:rsidR="00320F28" w:rsidRPr="00A40B58">
        <w:t xml:space="preserve"> – </w:t>
      </w:r>
      <w:r w:rsidR="00741B00" w:rsidRPr="00A40B58">
        <w:t>kiermasz nie odbył</w:t>
      </w:r>
      <w:r w:rsidR="00A40B58">
        <w:t xml:space="preserve"> się</w:t>
      </w:r>
      <w:r w:rsidR="00741B00" w:rsidRPr="00A40B58">
        <w:t xml:space="preserve">, ale przygotowano 13 564 jedn. </w:t>
      </w:r>
      <w:r w:rsidR="00A40B58" w:rsidRPr="00A40B58">
        <w:t>na kolejny rok)</w:t>
      </w:r>
      <w:r w:rsidR="00B46527" w:rsidRPr="00A40B58">
        <w:t xml:space="preserve">. Wszystko to pozwala </w:t>
      </w:r>
      <w:r w:rsidRPr="00A40B58">
        <w:t>ocenić zagospodarowanie druków zbędnych jako właściwe i racjonalne</w:t>
      </w:r>
      <w:r w:rsidRPr="00B94024">
        <w:t>.</w:t>
      </w:r>
    </w:p>
    <w:p w:rsidR="00290028" w:rsidRPr="00290028" w:rsidRDefault="00290028" w:rsidP="00290028">
      <w:pPr>
        <w:pStyle w:val="Akapitzlist"/>
        <w:jc w:val="both"/>
      </w:pPr>
    </w:p>
    <w:p w:rsidR="00B15D17" w:rsidRPr="00741B00" w:rsidRDefault="00A54E72" w:rsidP="00741B00">
      <w:pPr>
        <w:pStyle w:val="Akapitzlist"/>
        <w:numPr>
          <w:ilvl w:val="0"/>
          <w:numId w:val="5"/>
        </w:numPr>
        <w:jc w:val="both"/>
      </w:pPr>
      <w:r w:rsidRPr="007A4431">
        <w:t>W</w:t>
      </w:r>
      <w:r w:rsidR="001200DD" w:rsidRPr="007A4431">
        <w:t xml:space="preserve">pływy do zbiorów </w:t>
      </w:r>
      <w:r w:rsidRPr="007A4431">
        <w:t xml:space="preserve">wprowadzono do ksiąg inwentarzowych </w:t>
      </w:r>
      <w:r w:rsidR="00626461" w:rsidRPr="007A4431">
        <w:t>oraz</w:t>
      </w:r>
      <w:r w:rsidRPr="007A4431">
        <w:t xml:space="preserve"> rozliczono z </w:t>
      </w:r>
      <w:r w:rsidR="00920E04" w:rsidRPr="007A4431">
        <w:t xml:space="preserve">Sekcją </w:t>
      </w:r>
      <w:r w:rsidRPr="007A4431">
        <w:t>Ewidencji Majątku UAM w sprawozdaniach miesięcznych i rocznym. W roku 20</w:t>
      </w:r>
      <w:r w:rsidR="005E6949" w:rsidRPr="007A4431">
        <w:t>2</w:t>
      </w:r>
      <w:r w:rsidR="007A4431">
        <w:t>2</w:t>
      </w:r>
      <w:r w:rsidRPr="007A4431">
        <w:t xml:space="preserve"> zainwentaryzowano </w:t>
      </w:r>
      <w:r w:rsidR="00A04961" w:rsidRPr="007A4431">
        <w:t>40 020</w:t>
      </w:r>
      <w:r w:rsidR="006F4DF9" w:rsidRPr="007A4431">
        <w:t xml:space="preserve"> </w:t>
      </w:r>
      <w:r w:rsidRPr="007A4431">
        <w:t>(20</w:t>
      </w:r>
      <w:r w:rsidR="00A04961" w:rsidRPr="007A4431">
        <w:t>21</w:t>
      </w:r>
      <w:r w:rsidRPr="007A4431">
        <w:t xml:space="preserve"> – </w:t>
      </w:r>
      <w:r w:rsidR="00A04961" w:rsidRPr="007A4431">
        <w:t>33 067</w:t>
      </w:r>
      <w:r w:rsidR="00170459" w:rsidRPr="007A4431">
        <w:t>) jednost</w:t>
      </w:r>
      <w:r w:rsidR="00B2754E" w:rsidRPr="007A4431">
        <w:t>ek</w:t>
      </w:r>
      <w:r w:rsidRPr="007A4431">
        <w:t xml:space="preserve">. Z inwentarzy wykreślono </w:t>
      </w:r>
      <w:r w:rsidR="00993CBE" w:rsidRPr="007A4431">
        <w:t xml:space="preserve">2 </w:t>
      </w:r>
      <w:r w:rsidR="007A4431" w:rsidRPr="007A4431">
        <w:t>495</w:t>
      </w:r>
      <w:r w:rsidRPr="007A4431">
        <w:t xml:space="preserve"> (20</w:t>
      </w:r>
      <w:r w:rsidR="00B2754E" w:rsidRPr="007A4431">
        <w:t>2</w:t>
      </w:r>
      <w:r w:rsidR="007A4431" w:rsidRPr="007A4431">
        <w:t>1</w:t>
      </w:r>
      <w:r w:rsidRPr="007A4431">
        <w:t xml:space="preserve"> – </w:t>
      </w:r>
      <w:r w:rsidR="00B2754E" w:rsidRPr="007A4431">
        <w:t xml:space="preserve">2 </w:t>
      </w:r>
      <w:r w:rsidR="007A4431" w:rsidRPr="007A4431">
        <w:t>838</w:t>
      </w:r>
      <w:r w:rsidRPr="007A4431">
        <w:t xml:space="preserve">) sygnatur wydawnictw zwartych oraz – w wyniku prowadzonej selekcji czasopism – </w:t>
      </w:r>
      <w:r w:rsidR="007A4431" w:rsidRPr="007A4431">
        <w:t>613</w:t>
      </w:r>
      <w:r w:rsidRPr="007A4431">
        <w:t xml:space="preserve"> (20</w:t>
      </w:r>
      <w:r w:rsidR="00B2754E" w:rsidRPr="007A4431">
        <w:t>2</w:t>
      </w:r>
      <w:r w:rsidR="007A4431" w:rsidRPr="007A4431">
        <w:t>1</w:t>
      </w:r>
      <w:r w:rsidRPr="007A4431">
        <w:t xml:space="preserve"> – </w:t>
      </w:r>
      <w:r w:rsidR="007A4431" w:rsidRPr="007A4431">
        <w:t>143</w:t>
      </w:r>
      <w:r w:rsidRPr="007A4431">
        <w:t>) sygnatur wydawnictw ciągłych</w:t>
      </w:r>
      <w:r w:rsidRPr="0047254D">
        <w:rPr>
          <w:color w:val="FF0000"/>
        </w:rPr>
        <w:t xml:space="preserve"> </w:t>
      </w:r>
      <w:r w:rsidRPr="005C2CAE">
        <w:t>(</w:t>
      </w:r>
      <w:r w:rsidR="005C2CAE" w:rsidRPr="005C2CAE">
        <w:t>597</w:t>
      </w:r>
      <w:r w:rsidR="00993CBE" w:rsidRPr="005C2CAE">
        <w:t xml:space="preserve"> tytułów, </w:t>
      </w:r>
      <w:r w:rsidR="007A4431" w:rsidRPr="007A4431">
        <w:t>2 925</w:t>
      </w:r>
      <w:r w:rsidR="00663F1F" w:rsidRPr="007A4431">
        <w:t xml:space="preserve"> jednost</w:t>
      </w:r>
      <w:r w:rsidR="00993CBE" w:rsidRPr="007A4431">
        <w:t>ek</w:t>
      </w:r>
      <w:r w:rsidRPr="007A4431">
        <w:t>). Ogólny stan ilościowy zinwentaryzowanych zbiorów wyniósł: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1217"/>
        <w:gridCol w:w="1218"/>
        <w:gridCol w:w="1218"/>
        <w:gridCol w:w="1218"/>
      </w:tblGrid>
      <w:tr w:rsidR="008B4E0B" w:rsidRPr="00663F1F" w:rsidTr="008B4E0B">
        <w:trPr>
          <w:jc w:val="center"/>
        </w:trPr>
        <w:tc>
          <w:tcPr>
            <w:tcW w:w="1539" w:type="dxa"/>
            <w:vMerge w:val="restart"/>
            <w:vAlign w:val="center"/>
          </w:tcPr>
          <w:p w:rsidR="008B4E0B" w:rsidRPr="00D441AB" w:rsidRDefault="008B4E0B" w:rsidP="008B4E0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441AB">
              <w:rPr>
                <w:b/>
                <w:sz w:val="20"/>
                <w:szCs w:val="20"/>
              </w:rPr>
              <w:t>Rodzaj materiałów</w:t>
            </w:r>
          </w:p>
        </w:tc>
        <w:tc>
          <w:tcPr>
            <w:tcW w:w="1217" w:type="dxa"/>
            <w:vMerge w:val="restart"/>
            <w:vAlign w:val="center"/>
          </w:tcPr>
          <w:p w:rsidR="008B4E0B" w:rsidRPr="00D441AB" w:rsidRDefault="008B4E0B" w:rsidP="008B4E0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441AB">
              <w:rPr>
                <w:b/>
                <w:sz w:val="20"/>
                <w:szCs w:val="20"/>
              </w:rPr>
              <w:t>Stan na</w:t>
            </w:r>
          </w:p>
          <w:p w:rsidR="008B4E0B" w:rsidRPr="00D441AB" w:rsidRDefault="008B4E0B" w:rsidP="008B4E0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2021</w:t>
            </w:r>
          </w:p>
        </w:tc>
        <w:tc>
          <w:tcPr>
            <w:tcW w:w="2436" w:type="dxa"/>
            <w:gridSpan w:val="2"/>
            <w:vAlign w:val="center"/>
          </w:tcPr>
          <w:p w:rsidR="008B4E0B" w:rsidRPr="00663F1F" w:rsidRDefault="008B4E0B" w:rsidP="008B4E0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F334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8" w:type="dxa"/>
            <w:vMerge w:val="restart"/>
            <w:vAlign w:val="center"/>
          </w:tcPr>
          <w:p w:rsidR="008B4E0B" w:rsidRPr="00663F1F" w:rsidRDefault="008B4E0B" w:rsidP="008B4E0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63F1F">
              <w:rPr>
                <w:b/>
                <w:sz w:val="20"/>
                <w:szCs w:val="20"/>
              </w:rPr>
              <w:t>Stan na</w:t>
            </w:r>
          </w:p>
          <w:p w:rsidR="008B4E0B" w:rsidRPr="00663F1F" w:rsidRDefault="008B4E0B" w:rsidP="008B4E0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202</w:t>
            </w:r>
            <w:r w:rsidR="00F33413">
              <w:rPr>
                <w:b/>
                <w:sz w:val="20"/>
                <w:szCs w:val="20"/>
              </w:rPr>
              <w:t>2</w:t>
            </w:r>
          </w:p>
        </w:tc>
      </w:tr>
      <w:tr w:rsidR="008B4E0B" w:rsidRPr="00CA4E4C" w:rsidTr="008B4E0B">
        <w:trPr>
          <w:jc w:val="center"/>
        </w:trPr>
        <w:tc>
          <w:tcPr>
            <w:tcW w:w="1539" w:type="dxa"/>
            <w:vMerge/>
            <w:vAlign w:val="center"/>
          </w:tcPr>
          <w:p w:rsidR="008B4E0B" w:rsidRPr="00D441AB" w:rsidRDefault="008B4E0B" w:rsidP="008B4E0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8B4E0B" w:rsidRPr="00D441AB" w:rsidRDefault="008B4E0B" w:rsidP="008B4E0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8B4E0B" w:rsidRPr="00663F1F" w:rsidRDefault="008B4E0B" w:rsidP="008B4E0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63F1F">
              <w:rPr>
                <w:b/>
                <w:sz w:val="20"/>
                <w:szCs w:val="20"/>
              </w:rPr>
              <w:t>Nowe</w:t>
            </w:r>
          </w:p>
        </w:tc>
        <w:tc>
          <w:tcPr>
            <w:tcW w:w="1218" w:type="dxa"/>
            <w:vAlign w:val="center"/>
          </w:tcPr>
          <w:p w:rsidR="008B4E0B" w:rsidRPr="00663F1F" w:rsidRDefault="008B4E0B" w:rsidP="008B4E0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63F1F">
              <w:rPr>
                <w:b/>
                <w:sz w:val="20"/>
                <w:szCs w:val="20"/>
              </w:rPr>
              <w:t>Odpisane</w:t>
            </w:r>
          </w:p>
        </w:tc>
        <w:tc>
          <w:tcPr>
            <w:tcW w:w="1218" w:type="dxa"/>
            <w:vMerge/>
            <w:vAlign w:val="center"/>
          </w:tcPr>
          <w:p w:rsidR="008B4E0B" w:rsidRPr="00CA4E4C" w:rsidRDefault="008B4E0B" w:rsidP="008B4E0B">
            <w:pPr>
              <w:pStyle w:val="Akapitzlist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B4E0B" w:rsidRPr="005740B1" w:rsidTr="008B4E0B">
        <w:trPr>
          <w:jc w:val="center"/>
        </w:trPr>
        <w:tc>
          <w:tcPr>
            <w:tcW w:w="1539" w:type="dxa"/>
            <w:vAlign w:val="center"/>
          </w:tcPr>
          <w:p w:rsidR="008B4E0B" w:rsidRPr="00D441AB" w:rsidRDefault="008B4E0B" w:rsidP="008B4E0B">
            <w:pPr>
              <w:pStyle w:val="Akapitzlist"/>
              <w:ind w:left="0"/>
              <w:rPr>
                <w:sz w:val="20"/>
                <w:szCs w:val="20"/>
              </w:rPr>
            </w:pPr>
            <w:r w:rsidRPr="00D441AB">
              <w:rPr>
                <w:sz w:val="20"/>
                <w:szCs w:val="20"/>
              </w:rPr>
              <w:t xml:space="preserve">Książki </w:t>
            </w:r>
          </w:p>
        </w:tc>
        <w:tc>
          <w:tcPr>
            <w:tcW w:w="1217" w:type="dxa"/>
            <w:vAlign w:val="center"/>
          </w:tcPr>
          <w:p w:rsidR="008B4E0B" w:rsidRPr="005740B1" w:rsidRDefault="008B4E0B" w:rsidP="008B4E0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1 784 175</w:t>
            </w:r>
          </w:p>
        </w:tc>
        <w:tc>
          <w:tcPr>
            <w:tcW w:w="1218" w:type="dxa"/>
            <w:vAlign w:val="center"/>
          </w:tcPr>
          <w:p w:rsidR="008B4E0B" w:rsidRPr="009747FA" w:rsidRDefault="008B4E0B" w:rsidP="008B4E0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9747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7 433</w:t>
            </w:r>
          </w:p>
        </w:tc>
        <w:tc>
          <w:tcPr>
            <w:tcW w:w="1218" w:type="dxa"/>
            <w:vAlign w:val="center"/>
          </w:tcPr>
          <w:p w:rsidR="008B4E0B" w:rsidRPr="008B4E0B" w:rsidRDefault="008B4E0B" w:rsidP="008B4E0B">
            <w:pPr>
              <w:pStyle w:val="Akapitzlist"/>
              <w:ind w:left="0"/>
              <w:jc w:val="right"/>
              <w:rPr>
                <w:color w:val="FF0000"/>
                <w:sz w:val="20"/>
                <w:szCs w:val="20"/>
              </w:rPr>
            </w:pPr>
            <w:r w:rsidRPr="00F33413">
              <w:rPr>
                <w:sz w:val="20"/>
                <w:szCs w:val="20"/>
              </w:rPr>
              <w:t xml:space="preserve">2 </w:t>
            </w:r>
            <w:r w:rsidR="00F33413" w:rsidRPr="00F33413">
              <w:rPr>
                <w:sz w:val="20"/>
                <w:szCs w:val="20"/>
              </w:rPr>
              <w:t>495</w:t>
            </w:r>
          </w:p>
        </w:tc>
        <w:tc>
          <w:tcPr>
            <w:tcW w:w="1218" w:type="dxa"/>
            <w:vAlign w:val="center"/>
          </w:tcPr>
          <w:p w:rsidR="00A04961" w:rsidRPr="005740B1" w:rsidRDefault="00A04961" w:rsidP="00A04961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1 799 113</w:t>
            </w:r>
          </w:p>
        </w:tc>
      </w:tr>
      <w:tr w:rsidR="008B4E0B" w:rsidRPr="005740B1" w:rsidTr="008B4E0B">
        <w:trPr>
          <w:jc w:val="center"/>
        </w:trPr>
        <w:tc>
          <w:tcPr>
            <w:tcW w:w="1539" w:type="dxa"/>
            <w:vAlign w:val="center"/>
          </w:tcPr>
          <w:p w:rsidR="008B4E0B" w:rsidRPr="00D441AB" w:rsidRDefault="008B4E0B" w:rsidP="008B4E0B">
            <w:pPr>
              <w:pStyle w:val="Akapitzlist"/>
              <w:ind w:left="0"/>
              <w:rPr>
                <w:sz w:val="20"/>
                <w:szCs w:val="20"/>
              </w:rPr>
            </w:pPr>
            <w:r w:rsidRPr="00D441AB">
              <w:rPr>
                <w:sz w:val="20"/>
                <w:szCs w:val="20"/>
              </w:rPr>
              <w:t xml:space="preserve">Czasopisma </w:t>
            </w:r>
          </w:p>
        </w:tc>
        <w:tc>
          <w:tcPr>
            <w:tcW w:w="1217" w:type="dxa"/>
            <w:vAlign w:val="center"/>
          </w:tcPr>
          <w:p w:rsidR="008B4E0B" w:rsidRPr="005740B1" w:rsidRDefault="008B4E0B" w:rsidP="008B4E0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636 297</w:t>
            </w:r>
          </w:p>
        </w:tc>
        <w:tc>
          <w:tcPr>
            <w:tcW w:w="1218" w:type="dxa"/>
            <w:vAlign w:val="center"/>
          </w:tcPr>
          <w:p w:rsidR="008B4E0B" w:rsidRPr="008B4E0B" w:rsidRDefault="00A04961" w:rsidP="008B4E0B">
            <w:pPr>
              <w:pStyle w:val="Akapitzlist"/>
              <w:ind w:left="0"/>
              <w:jc w:val="right"/>
              <w:rPr>
                <w:color w:val="FF0000"/>
                <w:sz w:val="20"/>
                <w:szCs w:val="20"/>
              </w:rPr>
            </w:pPr>
            <w:r w:rsidRPr="00A04961">
              <w:rPr>
                <w:sz w:val="20"/>
                <w:szCs w:val="20"/>
              </w:rPr>
              <w:t>21 408</w:t>
            </w:r>
          </w:p>
        </w:tc>
        <w:tc>
          <w:tcPr>
            <w:tcW w:w="1218" w:type="dxa"/>
            <w:vAlign w:val="center"/>
          </w:tcPr>
          <w:p w:rsidR="008B4E0B" w:rsidRPr="008B4E0B" w:rsidRDefault="00A04961" w:rsidP="008B4E0B">
            <w:pPr>
              <w:pStyle w:val="Akapitzlist"/>
              <w:ind w:left="0"/>
              <w:jc w:val="right"/>
              <w:rPr>
                <w:color w:val="FF0000"/>
                <w:sz w:val="20"/>
                <w:szCs w:val="20"/>
              </w:rPr>
            </w:pPr>
            <w:r w:rsidRPr="00A04961">
              <w:rPr>
                <w:sz w:val="20"/>
                <w:szCs w:val="20"/>
              </w:rPr>
              <w:t>2 925</w:t>
            </w:r>
          </w:p>
        </w:tc>
        <w:tc>
          <w:tcPr>
            <w:tcW w:w="1218" w:type="dxa"/>
            <w:vAlign w:val="center"/>
          </w:tcPr>
          <w:p w:rsidR="008B4E0B" w:rsidRPr="005740B1" w:rsidRDefault="00A04961" w:rsidP="008B4E0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654 780</w:t>
            </w:r>
          </w:p>
        </w:tc>
      </w:tr>
      <w:tr w:rsidR="008B4E0B" w:rsidRPr="005740B1" w:rsidTr="008B4E0B">
        <w:trPr>
          <w:jc w:val="center"/>
        </w:trPr>
        <w:tc>
          <w:tcPr>
            <w:tcW w:w="1539" w:type="dxa"/>
            <w:vAlign w:val="center"/>
          </w:tcPr>
          <w:p w:rsidR="008B4E0B" w:rsidRPr="00D441AB" w:rsidRDefault="008B4E0B" w:rsidP="008B4E0B">
            <w:pPr>
              <w:pStyle w:val="Akapitzlist"/>
              <w:ind w:left="0"/>
              <w:rPr>
                <w:sz w:val="20"/>
                <w:szCs w:val="20"/>
              </w:rPr>
            </w:pPr>
            <w:r w:rsidRPr="00D441AB">
              <w:rPr>
                <w:sz w:val="20"/>
                <w:szCs w:val="20"/>
              </w:rPr>
              <w:t>Zbiory specjalne</w:t>
            </w:r>
          </w:p>
        </w:tc>
        <w:tc>
          <w:tcPr>
            <w:tcW w:w="1217" w:type="dxa"/>
            <w:vAlign w:val="center"/>
          </w:tcPr>
          <w:p w:rsidR="008B4E0B" w:rsidRPr="005740B1" w:rsidRDefault="008B4E0B" w:rsidP="008B4E0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508 086</w:t>
            </w:r>
          </w:p>
        </w:tc>
        <w:tc>
          <w:tcPr>
            <w:tcW w:w="1218" w:type="dxa"/>
            <w:vAlign w:val="center"/>
          </w:tcPr>
          <w:p w:rsidR="008B4E0B" w:rsidRPr="008B4E0B" w:rsidRDefault="008B4E0B" w:rsidP="008B4E0B">
            <w:pPr>
              <w:pStyle w:val="Akapitzlist"/>
              <w:ind w:left="0"/>
              <w:jc w:val="right"/>
              <w:rPr>
                <w:color w:val="FF0000"/>
                <w:sz w:val="20"/>
                <w:szCs w:val="20"/>
              </w:rPr>
            </w:pPr>
            <w:r w:rsidRPr="008B4E0B">
              <w:rPr>
                <w:sz w:val="20"/>
                <w:szCs w:val="20"/>
              </w:rPr>
              <w:t>1 179</w:t>
            </w:r>
          </w:p>
        </w:tc>
        <w:tc>
          <w:tcPr>
            <w:tcW w:w="1218" w:type="dxa"/>
            <w:vAlign w:val="center"/>
          </w:tcPr>
          <w:p w:rsidR="008B4E0B" w:rsidRPr="008B4E0B" w:rsidRDefault="008B4E0B" w:rsidP="008B4E0B">
            <w:pPr>
              <w:pStyle w:val="Akapitzlist"/>
              <w:ind w:left="0"/>
              <w:jc w:val="right"/>
              <w:rPr>
                <w:color w:val="FF0000"/>
                <w:sz w:val="20"/>
                <w:szCs w:val="20"/>
              </w:rPr>
            </w:pPr>
            <w:r w:rsidRPr="00F33413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8B4E0B" w:rsidRPr="005740B1" w:rsidRDefault="00A04961" w:rsidP="008B4E0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509 265</w:t>
            </w:r>
          </w:p>
        </w:tc>
      </w:tr>
      <w:tr w:rsidR="008B4E0B" w:rsidRPr="00DE10BB" w:rsidTr="008B4E0B">
        <w:trPr>
          <w:jc w:val="center"/>
        </w:trPr>
        <w:tc>
          <w:tcPr>
            <w:tcW w:w="1539" w:type="dxa"/>
            <w:vAlign w:val="center"/>
          </w:tcPr>
          <w:p w:rsidR="008B4E0B" w:rsidRPr="00D441AB" w:rsidRDefault="008B4E0B" w:rsidP="008B4E0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441A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17" w:type="dxa"/>
            <w:vAlign w:val="center"/>
          </w:tcPr>
          <w:p w:rsidR="008B4E0B" w:rsidRPr="00DE10BB" w:rsidRDefault="008B4E0B" w:rsidP="008B4E0B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2 928 558</w:t>
            </w:r>
          </w:p>
        </w:tc>
        <w:tc>
          <w:tcPr>
            <w:tcW w:w="1218" w:type="dxa"/>
            <w:vAlign w:val="center"/>
          </w:tcPr>
          <w:p w:rsidR="008B4E0B" w:rsidRPr="00A04961" w:rsidRDefault="00A04961" w:rsidP="008B4E0B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A04961">
              <w:rPr>
                <w:b/>
                <w:sz w:val="20"/>
                <w:szCs w:val="20"/>
              </w:rPr>
              <w:t>40 020</w:t>
            </w:r>
          </w:p>
        </w:tc>
        <w:tc>
          <w:tcPr>
            <w:tcW w:w="1218" w:type="dxa"/>
            <w:vAlign w:val="center"/>
          </w:tcPr>
          <w:p w:rsidR="008B4E0B" w:rsidRPr="00A04961" w:rsidRDefault="00A04961" w:rsidP="008B4E0B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A04961">
              <w:rPr>
                <w:b/>
                <w:sz w:val="20"/>
                <w:szCs w:val="20"/>
              </w:rPr>
              <w:t>5 420</w:t>
            </w:r>
          </w:p>
        </w:tc>
        <w:tc>
          <w:tcPr>
            <w:tcW w:w="1218" w:type="dxa"/>
            <w:vAlign w:val="center"/>
          </w:tcPr>
          <w:p w:rsidR="008B4E0B" w:rsidRPr="00DE10BB" w:rsidRDefault="00A04961" w:rsidP="008B4E0B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2 963 158</w:t>
            </w:r>
          </w:p>
        </w:tc>
      </w:tr>
    </w:tbl>
    <w:p w:rsidR="005A75AD" w:rsidRDefault="005A75AD" w:rsidP="00533D7D">
      <w:pPr>
        <w:spacing w:after="120"/>
        <w:jc w:val="both"/>
        <w:rPr>
          <w:b/>
          <w:color w:val="FF0000"/>
        </w:rPr>
      </w:pPr>
    </w:p>
    <w:p w:rsidR="006143F8" w:rsidRPr="00CA4E4C" w:rsidRDefault="006143F8" w:rsidP="00533D7D">
      <w:pPr>
        <w:spacing w:after="120"/>
        <w:jc w:val="both"/>
        <w:rPr>
          <w:b/>
          <w:color w:val="FF0000"/>
        </w:rPr>
      </w:pPr>
    </w:p>
    <w:p w:rsidR="00D76239" w:rsidRPr="00CA4E4C" w:rsidRDefault="00D76239" w:rsidP="00D76239">
      <w:pPr>
        <w:jc w:val="both"/>
        <w:rPr>
          <w:b/>
          <w:color w:val="FF0000"/>
        </w:rPr>
      </w:pPr>
      <w:r w:rsidRPr="00121957">
        <w:rPr>
          <w:b/>
        </w:rPr>
        <w:t>V. OPRACOWANIE ZBIORÓW</w:t>
      </w:r>
    </w:p>
    <w:p w:rsidR="00D76239" w:rsidRPr="00D30305" w:rsidRDefault="00D76239" w:rsidP="00D76239">
      <w:pPr>
        <w:pStyle w:val="Akapitzlist"/>
        <w:numPr>
          <w:ilvl w:val="0"/>
          <w:numId w:val="6"/>
        </w:numPr>
        <w:jc w:val="both"/>
      </w:pPr>
      <w:r w:rsidRPr="00D82445">
        <w:t xml:space="preserve">Wzorem lat ubiegłych utrzymano zasadę opracowywania na bieżąco wszystkich wpływów nowych oraz </w:t>
      </w:r>
      <w:proofErr w:type="spellStart"/>
      <w:r w:rsidRPr="00D82445">
        <w:t>retrokonwersji</w:t>
      </w:r>
      <w:proofErr w:type="spellEnd"/>
      <w:r w:rsidRPr="00D82445">
        <w:t xml:space="preserve"> zbiorów aktywnych. W dalszym ciągu </w:t>
      </w:r>
      <w:r w:rsidR="0019546C">
        <w:t>intensyw</w:t>
      </w:r>
      <w:r w:rsidRPr="00D82445">
        <w:t xml:space="preserve">nie </w:t>
      </w:r>
      <w:r w:rsidRPr="00D82445">
        <w:lastRenderedPageBreak/>
        <w:t xml:space="preserve">współpracowano z </w:t>
      </w:r>
      <w:r w:rsidRPr="00D82445">
        <w:rPr>
          <w:b/>
        </w:rPr>
        <w:t>Centrum NUKAT</w:t>
      </w:r>
      <w:r w:rsidRPr="00D82445">
        <w:t>, zarówno w zakresie przejmowania rekordów, jak i wprowadzania do współtworzonego katalogu centralnego rekordów i haseł opracowywanych w BUP</w:t>
      </w:r>
      <w:r w:rsidRPr="00D30305">
        <w:t>.</w:t>
      </w:r>
    </w:p>
    <w:p w:rsidR="00D76239" w:rsidRPr="00CA4E4C" w:rsidRDefault="00D76239" w:rsidP="00D76239">
      <w:pPr>
        <w:pStyle w:val="Akapitzlist"/>
        <w:jc w:val="both"/>
        <w:rPr>
          <w:color w:val="FF0000"/>
        </w:rPr>
      </w:pPr>
    </w:p>
    <w:p w:rsidR="00D76239" w:rsidRPr="00127DFC" w:rsidRDefault="00D76239" w:rsidP="00D76239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F2440F">
        <w:t xml:space="preserve">Do bazy wprowadzono </w:t>
      </w:r>
      <w:r w:rsidRPr="00F2440F">
        <w:rPr>
          <w:b/>
        </w:rPr>
        <w:t xml:space="preserve">21 </w:t>
      </w:r>
      <w:r w:rsidR="00F2440F" w:rsidRPr="00F2440F">
        <w:rPr>
          <w:b/>
        </w:rPr>
        <w:t>289</w:t>
      </w:r>
      <w:r w:rsidRPr="00F2440F">
        <w:rPr>
          <w:b/>
        </w:rPr>
        <w:t xml:space="preserve"> </w:t>
      </w:r>
      <w:r w:rsidRPr="00F2440F">
        <w:t>(202</w:t>
      </w:r>
      <w:r w:rsidR="00F2440F" w:rsidRPr="00F2440F">
        <w:t>1</w:t>
      </w:r>
      <w:r w:rsidRPr="00F2440F">
        <w:t xml:space="preserve"> – </w:t>
      </w:r>
      <w:r w:rsidR="00F2440F" w:rsidRPr="00F2440F">
        <w:t>21 421</w:t>
      </w:r>
      <w:r w:rsidRPr="00F2440F">
        <w:t>)</w:t>
      </w:r>
      <w:r w:rsidRPr="00F2440F">
        <w:rPr>
          <w:b/>
        </w:rPr>
        <w:t xml:space="preserve"> rekordów bibliograficznych</w:t>
      </w:r>
      <w:r w:rsidRPr="00F2440F">
        <w:t xml:space="preserve">, w tym </w:t>
      </w:r>
      <w:r w:rsidR="00F2440F" w:rsidRPr="00F2440F">
        <w:t>5 738</w:t>
      </w:r>
      <w:r w:rsidRPr="00F2440F">
        <w:t xml:space="preserve"> (202</w:t>
      </w:r>
      <w:r w:rsidR="00F2440F" w:rsidRPr="00F2440F">
        <w:t>1</w:t>
      </w:r>
      <w:r w:rsidRPr="00F2440F">
        <w:t xml:space="preserve"> – </w:t>
      </w:r>
      <w:r w:rsidR="00F2440F" w:rsidRPr="00F2440F">
        <w:t>6 040</w:t>
      </w:r>
      <w:r w:rsidRPr="00F2440F">
        <w:t xml:space="preserve">) nowo utworzonych oraz 15 </w:t>
      </w:r>
      <w:r w:rsidR="00F2440F" w:rsidRPr="00F2440F">
        <w:t>551</w:t>
      </w:r>
      <w:r w:rsidRPr="00F2440F">
        <w:t xml:space="preserve"> (202</w:t>
      </w:r>
      <w:r w:rsidR="00F2440F" w:rsidRPr="00F2440F">
        <w:t>1</w:t>
      </w:r>
      <w:r w:rsidRPr="00F2440F">
        <w:t xml:space="preserve"> – 1</w:t>
      </w:r>
      <w:r w:rsidR="00F2440F" w:rsidRPr="00F2440F">
        <w:t>5</w:t>
      </w:r>
      <w:r w:rsidRPr="00F2440F">
        <w:t xml:space="preserve"> </w:t>
      </w:r>
      <w:r w:rsidR="00F2440F" w:rsidRPr="00F2440F">
        <w:t>381</w:t>
      </w:r>
      <w:r w:rsidRPr="00F2440F">
        <w:t xml:space="preserve">) skopiowanych. W stosunku do ogólnej liczby opracowanych </w:t>
      </w:r>
      <w:r w:rsidRPr="00127DFC">
        <w:t>rekordów 7</w:t>
      </w:r>
      <w:r w:rsidR="00F2440F">
        <w:t>3</w:t>
      </w:r>
      <w:r w:rsidRPr="00127DFC">
        <w:t>% (202</w:t>
      </w:r>
      <w:r w:rsidR="00F2440F">
        <w:t>1</w:t>
      </w:r>
      <w:r w:rsidRPr="00127DFC">
        <w:t xml:space="preserve"> – 7</w:t>
      </w:r>
      <w:r w:rsidR="00F2440F">
        <w:t>2</w:t>
      </w:r>
      <w:r w:rsidRPr="00127DFC">
        <w:t>%) z nich zostało przejętych z katalogu centralnego NUKAT.</w:t>
      </w:r>
    </w:p>
    <w:tbl>
      <w:tblPr>
        <w:tblW w:w="9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933"/>
        <w:gridCol w:w="933"/>
        <w:gridCol w:w="934"/>
        <w:gridCol w:w="933"/>
        <w:gridCol w:w="933"/>
        <w:gridCol w:w="934"/>
        <w:gridCol w:w="933"/>
        <w:gridCol w:w="934"/>
      </w:tblGrid>
      <w:tr w:rsidR="00D76239" w:rsidRPr="00F348A3" w:rsidTr="00720C34">
        <w:trPr>
          <w:jc w:val="center"/>
        </w:trPr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Rekordy bibliograficzne</w:t>
            </w:r>
          </w:p>
        </w:tc>
        <w:tc>
          <w:tcPr>
            <w:tcW w:w="373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</w:t>
            </w:r>
            <w:r w:rsidR="00D82445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3734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</w:t>
            </w:r>
            <w:r w:rsidR="00D82445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</w:tr>
      <w:tr w:rsidR="00D76239" w:rsidRPr="00F348A3" w:rsidTr="00720C34">
        <w:trPr>
          <w:jc w:val="center"/>
        </w:trPr>
        <w:tc>
          <w:tcPr>
            <w:tcW w:w="1843" w:type="dxa"/>
            <w:vMerge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Nowe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 w:rsidRPr="00F348A3">
              <w:rPr>
                <w:rFonts w:eastAsia="Times New Roman" w:cs="Arial"/>
                <w:b/>
                <w:sz w:val="20"/>
                <w:szCs w:val="20"/>
              </w:rPr>
              <w:t>Skopio-wane</w:t>
            </w:r>
            <w:proofErr w:type="spellEnd"/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% kopio-</w:t>
            </w:r>
            <w:proofErr w:type="spellStart"/>
            <w:r w:rsidRPr="00F348A3">
              <w:rPr>
                <w:rFonts w:eastAsia="Times New Roman" w:cs="Arial"/>
                <w:b/>
                <w:sz w:val="20"/>
                <w:szCs w:val="20"/>
              </w:rPr>
              <w:t>wania</w:t>
            </w:r>
            <w:proofErr w:type="spellEnd"/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Nowe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 w:rsidRPr="00F348A3">
              <w:rPr>
                <w:rFonts w:eastAsia="Times New Roman" w:cs="Arial"/>
                <w:b/>
                <w:sz w:val="20"/>
                <w:szCs w:val="20"/>
              </w:rPr>
              <w:t>Skopio-wane</w:t>
            </w:r>
            <w:proofErr w:type="spellEnd"/>
          </w:p>
        </w:tc>
        <w:tc>
          <w:tcPr>
            <w:tcW w:w="933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6239" w:rsidRPr="00F348A3" w:rsidRDefault="00D76239" w:rsidP="00720C34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% kopio-</w:t>
            </w:r>
            <w:proofErr w:type="spellStart"/>
            <w:r w:rsidRPr="00F348A3">
              <w:rPr>
                <w:rFonts w:eastAsia="Times New Roman" w:cs="Arial"/>
                <w:b/>
                <w:sz w:val="20"/>
                <w:szCs w:val="20"/>
              </w:rPr>
              <w:t>wania</w:t>
            </w:r>
            <w:proofErr w:type="spellEnd"/>
          </w:p>
        </w:tc>
      </w:tr>
      <w:tr w:rsidR="00D82445" w:rsidRPr="00575DC6" w:rsidTr="00720C34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Wyd. zwarte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5 555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14 192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19 747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575DC6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72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5 270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14 343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19 613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82445" w:rsidRPr="00575DC6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73</w:t>
            </w:r>
          </w:p>
        </w:tc>
      </w:tr>
      <w:tr w:rsidR="00D82445" w:rsidRPr="00575DC6" w:rsidTr="00720C34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Czasopisma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440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1 049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1 489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575DC6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464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1 179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1 643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82445" w:rsidRPr="00575DC6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72</w:t>
            </w:r>
          </w:p>
        </w:tc>
      </w:tr>
      <w:tr w:rsidR="00D82445" w:rsidRPr="00575DC6" w:rsidTr="00720C34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DŻS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42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73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575DC6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42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82445" w:rsidRPr="00575DC6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100</w:t>
            </w:r>
          </w:p>
        </w:tc>
      </w:tr>
      <w:tr w:rsidR="00D82445" w:rsidRPr="00575DC6" w:rsidTr="00720C34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Dok. elektroniczne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9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575DC6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100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82445" w:rsidRPr="00575DC6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100</w:t>
            </w:r>
          </w:p>
        </w:tc>
      </w:tr>
      <w:tr w:rsidR="00D82445" w:rsidRPr="00575DC6" w:rsidTr="00720C34">
        <w:trPr>
          <w:jc w:val="center"/>
        </w:trPr>
        <w:tc>
          <w:tcPr>
            <w:tcW w:w="184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Dok. audiowizualne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103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575DC6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97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82445" w:rsidRPr="00575DC6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87</w:t>
            </w:r>
          </w:p>
        </w:tc>
      </w:tr>
      <w:tr w:rsidR="00D82445" w:rsidRPr="00575DC6" w:rsidTr="00720C34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RAZEM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6 040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15 381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82445" w:rsidRPr="00F348A3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21 421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575DC6" w:rsidRDefault="00D82445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72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5 738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15 551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D82445" w:rsidRPr="00F348A3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21 289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82445" w:rsidRPr="00575DC6" w:rsidRDefault="00F2440F" w:rsidP="00D82445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73</w:t>
            </w:r>
          </w:p>
        </w:tc>
      </w:tr>
    </w:tbl>
    <w:p w:rsidR="00D76239" w:rsidRPr="00D81C33" w:rsidRDefault="00D76239" w:rsidP="00D76239">
      <w:pPr>
        <w:spacing w:after="0"/>
        <w:jc w:val="both"/>
        <w:rPr>
          <w:color w:val="FF0000"/>
          <w:sz w:val="18"/>
          <w:szCs w:val="18"/>
        </w:rPr>
      </w:pPr>
    </w:p>
    <w:p w:rsidR="00D76239" w:rsidRPr="00FC1D5F" w:rsidRDefault="00D76239" w:rsidP="00D76239">
      <w:pPr>
        <w:pStyle w:val="Akapitzlist"/>
        <w:jc w:val="both"/>
      </w:pPr>
      <w:r w:rsidRPr="00F2440F">
        <w:t xml:space="preserve">Ogólnie prace dotyczyły </w:t>
      </w:r>
      <w:r w:rsidRPr="00F2440F">
        <w:rPr>
          <w:b/>
        </w:rPr>
        <w:t xml:space="preserve">25 </w:t>
      </w:r>
      <w:r w:rsidR="00F2440F" w:rsidRPr="00F2440F">
        <w:rPr>
          <w:b/>
        </w:rPr>
        <w:t>526</w:t>
      </w:r>
      <w:r w:rsidRPr="00F2440F">
        <w:t xml:space="preserve"> (202</w:t>
      </w:r>
      <w:r w:rsidR="00F2440F" w:rsidRPr="00F2440F">
        <w:t>1</w:t>
      </w:r>
      <w:r w:rsidRPr="00F2440F">
        <w:t xml:space="preserve"> – 2</w:t>
      </w:r>
      <w:r w:rsidR="00F2440F" w:rsidRPr="00F2440F">
        <w:t>5 020</w:t>
      </w:r>
      <w:r w:rsidRPr="00F2440F">
        <w:t xml:space="preserve">) </w:t>
      </w:r>
      <w:r w:rsidRPr="00F2440F">
        <w:rPr>
          <w:b/>
        </w:rPr>
        <w:t>rekordów bibliograficznych</w:t>
      </w:r>
      <w:r w:rsidRPr="00F2440F">
        <w:t xml:space="preserve">, z których </w:t>
      </w:r>
      <w:r w:rsidRPr="00FC1D5F">
        <w:t xml:space="preserve">21 </w:t>
      </w:r>
      <w:r w:rsidR="00F2440F" w:rsidRPr="00FC1D5F">
        <w:t>289</w:t>
      </w:r>
      <w:r w:rsidRPr="00FC1D5F">
        <w:t xml:space="preserve"> (202</w:t>
      </w:r>
      <w:r w:rsidR="00F2440F" w:rsidRPr="00FC1D5F">
        <w:t>1</w:t>
      </w:r>
      <w:r w:rsidRPr="00FC1D5F">
        <w:t xml:space="preserve"> – </w:t>
      </w:r>
      <w:r w:rsidR="00F2440F" w:rsidRPr="00FC1D5F">
        <w:t>21 421</w:t>
      </w:r>
      <w:r w:rsidRPr="00FC1D5F">
        <w:t xml:space="preserve">) to rekordy nowe, a </w:t>
      </w:r>
      <w:r w:rsidR="00FC1D5F" w:rsidRPr="00FC1D5F">
        <w:t>4 237</w:t>
      </w:r>
      <w:r w:rsidRPr="00FC1D5F">
        <w:t xml:space="preserve"> (202</w:t>
      </w:r>
      <w:r w:rsidR="00FC1D5F" w:rsidRPr="00FC1D5F">
        <w:t>1</w:t>
      </w:r>
      <w:r w:rsidRPr="00FC1D5F">
        <w:t xml:space="preserve"> – 3 </w:t>
      </w:r>
      <w:r w:rsidR="00FC1D5F" w:rsidRPr="00FC1D5F">
        <w:t>599</w:t>
      </w:r>
      <w:r w:rsidRPr="00FC1D5F">
        <w:t>) – rekordy wtórne, czyli już istniejące w bazie BU</w:t>
      </w:r>
      <w:r w:rsidR="00104A98" w:rsidRPr="00FC1D5F">
        <w:t>P</w:t>
      </w:r>
      <w:r w:rsidRPr="00FC1D5F">
        <w:t xml:space="preserve">. </w:t>
      </w:r>
    </w:p>
    <w:p w:rsidR="00D76239" w:rsidRPr="00CA4E4C" w:rsidRDefault="00D76239" w:rsidP="00D76239">
      <w:pPr>
        <w:pStyle w:val="Akapitzlist"/>
        <w:jc w:val="both"/>
        <w:rPr>
          <w:color w:val="FF0000"/>
        </w:rPr>
      </w:pPr>
    </w:p>
    <w:p w:rsidR="00D76239" w:rsidRPr="00592740" w:rsidRDefault="00D76239" w:rsidP="00D76239">
      <w:pPr>
        <w:pStyle w:val="Akapitzlist"/>
        <w:numPr>
          <w:ilvl w:val="0"/>
          <w:numId w:val="6"/>
        </w:numPr>
        <w:jc w:val="both"/>
      </w:pPr>
      <w:r w:rsidRPr="006976C7">
        <w:t xml:space="preserve">Do bazy wprowadzono </w:t>
      </w:r>
      <w:r w:rsidRPr="006976C7">
        <w:rPr>
          <w:b/>
        </w:rPr>
        <w:t xml:space="preserve">1 </w:t>
      </w:r>
      <w:r w:rsidR="006976C7" w:rsidRPr="006976C7">
        <w:rPr>
          <w:b/>
        </w:rPr>
        <w:t>643</w:t>
      </w:r>
      <w:r w:rsidRPr="006976C7">
        <w:t xml:space="preserve"> (202</w:t>
      </w:r>
      <w:r w:rsidR="006976C7" w:rsidRPr="006976C7">
        <w:t>1</w:t>
      </w:r>
      <w:r w:rsidRPr="006976C7">
        <w:t xml:space="preserve"> – </w:t>
      </w:r>
      <w:r w:rsidR="006976C7" w:rsidRPr="006976C7">
        <w:t>1 489</w:t>
      </w:r>
      <w:r w:rsidRPr="006976C7">
        <w:t xml:space="preserve">) </w:t>
      </w:r>
      <w:r w:rsidRPr="006976C7">
        <w:rPr>
          <w:b/>
        </w:rPr>
        <w:t>rekordów bibliograficznych czasopism i wydawnictw ciągłych</w:t>
      </w:r>
      <w:r w:rsidRPr="006976C7">
        <w:t>, w tym 4</w:t>
      </w:r>
      <w:r w:rsidR="006976C7" w:rsidRPr="006976C7">
        <w:t>64</w:t>
      </w:r>
      <w:r w:rsidRPr="006976C7">
        <w:t xml:space="preserve"> (202</w:t>
      </w:r>
      <w:r w:rsidR="006976C7" w:rsidRPr="006976C7">
        <w:t>1</w:t>
      </w:r>
      <w:r w:rsidRPr="006976C7">
        <w:t xml:space="preserve"> – </w:t>
      </w:r>
      <w:r w:rsidR="006976C7" w:rsidRPr="006976C7">
        <w:t>440</w:t>
      </w:r>
      <w:r w:rsidRPr="006976C7">
        <w:t xml:space="preserve">) nowych i 1 </w:t>
      </w:r>
      <w:r w:rsidR="006976C7" w:rsidRPr="006976C7">
        <w:t>17</w:t>
      </w:r>
      <w:r w:rsidRPr="006976C7">
        <w:t>9 (202</w:t>
      </w:r>
      <w:r w:rsidR="006976C7" w:rsidRPr="006976C7">
        <w:t>1</w:t>
      </w:r>
      <w:r w:rsidRPr="006976C7">
        <w:t xml:space="preserve"> – </w:t>
      </w:r>
      <w:r w:rsidR="006976C7" w:rsidRPr="006976C7">
        <w:t>1 049</w:t>
      </w:r>
      <w:r w:rsidRPr="006976C7">
        <w:t>) skopiowanych, co oznacza, że przejęto 7</w:t>
      </w:r>
      <w:r w:rsidR="006976C7" w:rsidRPr="006976C7">
        <w:t>2</w:t>
      </w:r>
      <w:r w:rsidRPr="006976C7">
        <w:t>% (202</w:t>
      </w:r>
      <w:r w:rsidR="006976C7" w:rsidRPr="006976C7">
        <w:t>1</w:t>
      </w:r>
      <w:r w:rsidRPr="006976C7">
        <w:t xml:space="preserve"> – </w:t>
      </w:r>
      <w:r w:rsidR="006976C7" w:rsidRPr="006976C7">
        <w:t>7</w:t>
      </w:r>
      <w:r w:rsidRPr="006976C7">
        <w:t>0%) spośród wszystkich wprowadzonych rekordów. Szczegółowy zakres prac przedstawiał się następująco</w:t>
      </w:r>
      <w:r w:rsidRPr="00592740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1310"/>
        <w:gridCol w:w="1311"/>
      </w:tblGrid>
      <w:tr w:rsidR="00D76239" w:rsidRPr="00CA4E4C" w:rsidTr="00720C34">
        <w:trPr>
          <w:jc w:val="center"/>
        </w:trPr>
        <w:tc>
          <w:tcPr>
            <w:tcW w:w="2632" w:type="dxa"/>
            <w:vAlign w:val="center"/>
          </w:tcPr>
          <w:p w:rsidR="00D76239" w:rsidRPr="00287823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87823">
              <w:rPr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D76239" w:rsidRPr="00287823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6976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76239" w:rsidRPr="0053262E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6976C7">
              <w:rPr>
                <w:b/>
                <w:sz w:val="20"/>
                <w:szCs w:val="20"/>
              </w:rPr>
              <w:t>2</w:t>
            </w:r>
          </w:p>
        </w:tc>
      </w:tr>
      <w:tr w:rsidR="006976C7" w:rsidRPr="00CA4E4C" w:rsidTr="00720C34">
        <w:trPr>
          <w:jc w:val="center"/>
        </w:trPr>
        <w:tc>
          <w:tcPr>
            <w:tcW w:w="2632" w:type="dxa"/>
            <w:vAlign w:val="center"/>
          </w:tcPr>
          <w:p w:rsidR="006976C7" w:rsidRPr="00287823" w:rsidRDefault="006976C7" w:rsidP="006976C7">
            <w:pPr>
              <w:pStyle w:val="Akapitzlist"/>
              <w:ind w:left="0"/>
              <w:rPr>
                <w:sz w:val="20"/>
                <w:szCs w:val="20"/>
              </w:rPr>
            </w:pPr>
            <w:r w:rsidRPr="00287823">
              <w:rPr>
                <w:sz w:val="20"/>
                <w:szCs w:val="20"/>
              </w:rPr>
              <w:t>Rekordy nowe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6976C7" w:rsidRPr="0053262E" w:rsidRDefault="006976C7" w:rsidP="006976C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976C7" w:rsidRPr="0053262E" w:rsidRDefault="006976C7" w:rsidP="006976C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</w:tr>
      <w:tr w:rsidR="006976C7" w:rsidRPr="00CA4E4C" w:rsidTr="00720C34">
        <w:trPr>
          <w:jc w:val="center"/>
        </w:trPr>
        <w:tc>
          <w:tcPr>
            <w:tcW w:w="2632" w:type="dxa"/>
            <w:vAlign w:val="center"/>
          </w:tcPr>
          <w:p w:rsidR="006976C7" w:rsidRPr="00287823" w:rsidRDefault="006976C7" w:rsidP="006976C7">
            <w:pPr>
              <w:pStyle w:val="Akapitzlist"/>
              <w:ind w:left="0"/>
              <w:rPr>
                <w:sz w:val="20"/>
                <w:szCs w:val="20"/>
              </w:rPr>
            </w:pPr>
            <w:r w:rsidRPr="00287823">
              <w:rPr>
                <w:sz w:val="20"/>
                <w:szCs w:val="20"/>
              </w:rPr>
              <w:t xml:space="preserve">Rekordy skopiowane 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6976C7" w:rsidRPr="0053262E" w:rsidRDefault="006976C7" w:rsidP="006976C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976C7" w:rsidRPr="0053262E" w:rsidRDefault="006976C7" w:rsidP="006976C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</w:t>
            </w:r>
          </w:p>
        </w:tc>
      </w:tr>
      <w:tr w:rsidR="006976C7" w:rsidRPr="00CA4E4C" w:rsidTr="00720C34">
        <w:trPr>
          <w:jc w:val="center"/>
        </w:trPr>
        <w:tc>
          <w:tcPr>
            <w:tcW w:w="2632" w:type="dxa"/>
            <w:vAlign w:val="center"/>
          </w:tcPr>
          <w:p w:rsidR="006976C7" w:rsidRPr="00287823" w:rsidRDefault="006976C7" w:rsidP="006976C7">
            <w:pPr>
              <w:pStyle w:val="Akapitzlist"/>
              <w:ind w:left="0"/>
              <w:rPr>
                <w:sz w:val="20"/>
                <w:szCs w:val="20"/>
              </w:rPr>
            </w:pPr>
            <w:r w:rsidRPr="00287823">
              <w:rPr>
                <w:sz w:val="20"/>
                <w:szCs w:val="20"/>
              </w:rPr>
              <w:t xml:space="preserve">Zestaw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6976C7" w:rsidRPr="0053262E" w:rsidRDefault="006976C7" w:rsidP="006976C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976C7" w:rsidRPr="0053262E" w:rsidRDefault="006976C7" w:rsidP="006976C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1 790</w:t>
            </w:r>
          </w:p>
        </w:tc>
      </w:tr>
      <w:tr w:rsidR="006976C7" w:rsidRPr="00CA4E4C" w:rsidTr="00720C34">
        <w:trPr>
          <w:jc w:val="center"/>
        </w:trPr>
        <w:tc>
          <w:tcPr>
            <w:tcW w:w="2632" w:type="dxa"/>
            <w:vAlign w:val="center"/>
          </w:tcPr>
          <w:p w:rsidR="006976C7" w:rsidRPr="00287823" w:rsidRDefault="006976C7" w:rsidP="006976C7">
            <w:pPr>
              <w:pStyle w:val="Akapitzlist"/>
              <w:ind w:left="0"/>
              <w:rPr>
                <w:sz w:val="20"/>
                <w:szCs w:val="20"/>
              </w:rPr>
            </w:pPr>
            <w:r w:rsidRPr="00287823">
              <w:rPr>
                <w:sz w:val="20"/>
                <w:szCs w:val="20"/>
              </w:rPr>
              <w:t>Zasób/egzemplarze dopisane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6976C7" w:rsidRPr="0053262E" w:rsidRDefault="006976C7" w:rsidP="006976C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976C7" w:rsidRPr="0053262E" w:rsidRDefault="006976C7" w:rsidP="006976C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21 408</w:t>
            </w:r>
          </w:p>
        </w:tc>
      </w:tr>
    </w:tbl>
    <w:p w:rsidR="00D76239" w:rsidRPr="00CA4E4C" w:rsidRDefault="00D76239" w:rsidP="00D76239">
      <w:pPr>
        <w:spacing w:after="120"/>
        <w:jc w:val="both"/>
        <w:rPr>
          <w:color w:val="FF0000"/>
        </w:rPr>
      </w:pPr>
    </w:p>
    <w:p w:rsidR="00D76239" w:rsidRPr="003477B6" w:rsidRDefault="00D76239" w:rsidP="00D76239">
      <w:pPr>
        <w:pStyle w:val="Akapitzlist"/>
        <w:numPr>
          <w:ilvl w:val="0"/>
          <w:numId w:val="6"/>
        </w:numPr>
        <w:jc w:val="both"/>
      </w:pPr>
      <w:r w:rsidRPr="000A154C">
        <w:t xml:space="preserve">Pod względem rzeczowym opracowano 8 </w:t>
      </w:r>
      <w:r w:rsidR="000A154C" w:rsidRPr="000A154C">
        <w:t>931</w:t>
      </w:r>
      <w:r w:rsidRPr="000A154C">
        <w:t xml:space="preserve"> (202</w:t>
      </w:r>
      <w:r w:rsidR="000A154C" w:rsidRPr="000A154C">
        <w:t>1</w:t>
      </w:r>
      <w:r w:rsidRPr="000A154C">
        <w:t xml:space="preserve"> – </w:t>
      </w:r>
      <w:r w:rsidR="000A154C" w:rsidRPr="000A154C">
        <w:t>8 366</w:t>
      </w:r>
      <w:r w:rsidRPr="000A154C">
        <w:t xml:space="preserve">) rekordów bibliograficznych. </w:t>
      </w:r>
      <w:r w:rsidRPr="003477B6">
        <w:t>Skontrolowano i skopiowano (lub poprawiono) charakterystyki przedmiotowe w 1</w:t>
      </w:r>
      <w:r w:rsidR="003477B6" w:rsidRPr="003477B6">
        <w:t>3 442</w:t>
      </w:r>
      <w:r w:rsidRPr="003477B6">
        <w:t xml:space="preserve"> (202</w:t>
      </w:r>
      <w:r w:rsidR="003477B6" w:rsidRPr="003477B6">
        <w:t>1</w:t>
      </w:r>
      <w:r w:rsidRPr="003477B6">
        <w:t xml:space="preserve"> – 1</w:t>
      </w:r>
      <w:r w:rsidR="003477B6" w:rsidRPr="003477B6">
        <w:t>4 020</w:t>
      </w:r>
      <w:r w:rsidRPr="003477B6">
        <w:t>) rekordach przejętych z katalogu NUKAT, co stanowi 6</w:t>
      </w:r>
      <w:r w:rsidR="003477B6" w:rsidRPr="003477B6">
        <w:t>1</w:t>
      </w:r>
      <w:r w:rsidRPr="003477B6">
        <w:t>% (202</w:t>
      </w:r>
      <w:r w:rsidR="003477B6" w:rsidRPr="003477B6">
        <w:t>1</w:t>
      </w:r>
      <w:r w:rsidRPr="003477B6">
        <w:t xml:space="preserve"> – 6</w:t>
      </w:r>
      <w:r w:rsidR="003477B6" w:rsidRPr="003477B6">
        <w:t>2</w:t>
      </w:r>
      <w:r w:rsidRPr="003477B6">
        <w:t>%). Łącznie prac</w:t>
      </w:r>
      <w:r w:rsidR="00104A98" w:rsidRPr="003477B6">
        <w:t>e dotyczyły</w:t>
      </w:r>
      <w:r w:rsidRPr="003477B6">
        <w:t xml:space="preserve"> </w:t>
      </w:r>
      <w:r w:rsidRPr="003477B6">
        <w:rPr>
          <w:b/>
        </w:rPr>
        <w:t>22 3</w:t>
      </w:r>
      <w:r w:rsidR="003477B6" w:rsidRPr="003477B6">
        <w:rPr>
          <w:b/>
        </w:rPr>
        <w:t>73</w:t>
      </w:r>
      <w:r w:rsidRPr="003477B6">
        <w:t xml:space="preserve"> (202</w:t>
      </w:r>
      <w:r w:rsidR="003477B6" w:rsidRPr="003477B6">
        <w:t>1</w:t>
      </w:r>
      <w:r w:rsidRPr="003477B6">
        <w:t xml:space="preserve"> – </w:t>
      </w:r>
      <w:r w:rsidR="003477B6" w:rsidRPr="003477B6">
        <w:t>22 386</w:t>
      </w:r>
      <w:r w:rsidRPr="003477B6">
        <w:t xml:space="preserve">) </w:t>
      </w:r>
      <w:r w:rsidRPr="003477B6">
        <w:rPr>
          <w:b/>
        </w:rPr>
        <w:t>rekord</w:t>
      </w:r>
      <w:r w:rsidR="00104A98" w:rsidRPr="003477B6">
        <w:rPr>
          <w:b/>
        </w:rPr>
        <w:t>ów</w:t>
      </w:r>
      <w:r w:rsidRPr="003477B6"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08"/>
        <w:gridCol w:w="1808"/>
        <w:gridCol w:w="864"/>
        <w:gridCol w:w="864"/>
        <w:gridCol w:w="864"/>
        <w:gridCol w:w="864"/>
      </w:tblGrid>
      <w:tr w:rsidR="00D76239" w:rsidRPr="00CA4E4C" w:rsidTr="00720C34">
        <w:trPr>
          <w:jc w:val="center"/>
        </w:trPr>
        <w:tc>
          <w:tcPr>
            <w:tcW w:w="3216" w:type="dxa"/>
            <w:gridSpan w:val="2"/>
            <w:vAlign w:val="center"/>
          </w:tcPr>
          <w:p w:rsidR="00D76239" w:rsidRPr="00A666C4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666C4">
              <w:rPr>
                <w:b/>
                <w:sz w:val="20"/>
                <w:szCs w:val="20"/>
              </w:rPr>
              <w:t>Rekordy bibliograficzne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D76239" w:rsidRPr="00A666C4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0A15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76239" w:rsidRPr="00AB3892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0A154C">
              <w:rPr>
                <w:b/>
                <w:sz w:val="20"/>
                <w:szCs w:val="20"/>
              </w:rPr>
              <w:t>2</w:t>
            </w:r>
          </w:p>
        </w:tc>
      </w:tr>
      <w:tr w:rsidR="000A154C" w:rsidRPr="00CA4E4C" w:rsidTr="00720C34">
        <w:trPr>
          <w:jc w:val="center"/>
        </w:trPr>
        <w:tc>
          <w:tcPr>
            <w:tcW w:w="1408" w:type="dxa"/>
            <w:vMerge w:val="restart"/>
            <w:vAlign w:val="center"/>
          </w:tcPr>
          <w:p w:rsidR="000A154C" w:rsidRPr="00A666C4" w:rsidRDefault="000A154C" w:rsidP="000A154C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Opracowane przedmiotowo</w:t>
            </w:r>
          </w:p>
        </w:tc>
        <w:tc>
          <w:tcPr>
            <w:tcW w:w="1808" w:type="dxa"/>
            <w:vAlign w:val="center"/>
          </w:tcPr>
          <w:p w:rsidR="000A154C" w:rsidRPr="00A666C4" w:rsidRDefault="000A154C" w:rsidP="000A154C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Wyd. zwarte</w:t>
            </w:r>
          </w:p>
        </w:tc>
        <w:tc>
          <w:tcPr>
            <w:tcW w:w="864" w:type="dxa"/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6 802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8 366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7 983</w:t>
            </w:r>
          </w:p>
        </w:tc>
        <w:tc>
          <w:tcPr>
            <w:tcW w:w="864" w:type="dxa"/>
            <w:vMerge w:val="restart"/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8 931</w:t>
            </w:r>
          </w:p>
        </w:tc>
      </w:tr>
      <w:tr w:rsidR="000A154C" w:rsidRPr="00CA4E4C" w:rsidTr="00720C34">
        <w:trPr>
          <w:jc w:val="center"/>
        </w:trPr>
        <w:tc>
          <w:tcPr>
            <w:tcW w:w="1408" w:type="dxa"/>
            <w:vMerge/>
            <w:vAlign w:val="center"/>
          </w:tcPr>
          <w:p w:rsidR="000A154C" w:rsidRPr="00A666C4" w:rsidRDefault="000A154C" w:rsidP="000A154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0A154C" w:rsidRPr="00A666C4" w:rsidRDefault="000A154C" w:rsidP="000A154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Czasopisma </w:t>
            </w:r>
          </w:p>
        </w:tc>
        <w:tc>
          <w:tcPr>
            <w:tcW w:w="864" w:type="dxa"/>
            <w:vAlign w:val="center"/>
          </w:tcPr>
          <w:p w:rsidR="000A154C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A154C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864" w:type="dxa"/>
            <w:vMerge/>
            <w:vAlign w:val="center"/>
          </w:tcPr>
          <w:p w:rsidR="000A154C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0A154C" w:rsidRPr="00CA4E4C" w:rsidTr="00720C34">
        <w:trPr>
          <w:jc w:val="center"/>
        </w:trPr>
        <w:tc>
          <w:tcPr>
            <w:tcW w:w="1408" w:type="dxa"/>
            <w:vMerge/>
          </w:tcPr>
          <w:p w:rsidR="000A154C" w:rsidRPr="00A666C4" w:rsidRDefault="000A154C" w:rsidP="000A154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0A154C" w:rsidRPr="00A666C4" w:rsidRDefault="000A154C" w:rsidP="000A154C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Zbiory specjalne</w:t>
            </w:r>
          </w:p>
        </w:tc>
        <w:tc>
          <w:tcPr>
            <w:tcW w:w="864" w:type="dxa"/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0A154C" w:rsidRPr="00A666C4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64" w:type="dxa"/>
            <w:vMerge/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0A154C" w:rsidRPr="00CA4E4C" w:rsidTr="00720C34">
        <w:trPr>
          <w:jc w:val="center"/>
        </w:trPr>
        <w:tc>
          <w:tcPr>
            <w:tcW w:w="1408" w:type="dxa"/>
            <w:vMerge/>
          </w:tcPr>
          <w:p w:rsidR="000A154C" w:rsidRPr="00A666C4" w:rsidRDefault="000A154C" w:rsidP="000A154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0A154C" w:rsidRPr="00A666C4" w:rsidRDefault="000A154C" w:rsidP="000A154C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Dok. elektroniczne</w:t>
            </w:r>
          </w:p>
        </w:tc>
        <w:tc>
          <w:tcPr>
            <w:tcW w:w="864" w:type="dxa"/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0A154C" w:rsidRPr="00A666C4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vMerge/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0A154C" w:rsidRPr="00CA4E4C" w:rsidTr="00720C34">
        <w:trPr>
          <w:jc w:val="center"/>
        </w:trPr>
        <w:tc>
          <w:tcPr>
            <w:tcW w:w="1408" w:type="dxa"/>
            <w:vMerge/>
          </w:tcPr>
          <w:p w:rsidR="000A154C" w:rsidRPr="00A666C4" w:rsidRDefault="000A154C" w:rsidP="000A154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0A154C" w:rsidRPr="00A666C4" w:rsidRDefault="000A154C" w:rsidP="000A154C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Dok. audiowizualne</w:t>
            </w:r>
          </w:p>
        </w:tc>
        <w:tc>
          <w:tcPr>
            <w:tcW w:w="864" w:type="dxa"/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0A154C" w:rsidRPr="00A666C4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64" w:type="dxa"/>
            <w:vMerge/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0A154C" w:rsidRPr="00CA4E4C" w:rsidTr="00720C34">
        <w:trPr>
          <w:jc w:val="center"/>
        </w:trPr>
        <w:tc>
          <w:tcPr>
            <w:tcW w:w="3216" w:type="dxa"/>
            <w:gridSpan w:val="2"/>
          </w:tcPr>
          <w:p w:rsidR="000A154C" w:rsidRPr="00A666C4" w:rsidRDefault="000A154C" w:rsidP="000A154C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Skontrolowane skopiowane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14 020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13 442</w:t>
            </w:r>
          </w:p>
        </w:tc>
      </w:tr>
      <w:tr w:rsidR="000A154C" w:rsidRPr="00CA4E4C" w:rsidTr="00720C34">
        <w:trPr>
          <w:jc w:val="center"/>
        </w:trPr>
        <w:tc>
          <w:tcPr>
            <w:tcW w:w="3216" w:type="dxa"/>
            <w:gridSpan w:val="2"/>
            <w:vAlign w:val="center"/>
          </w:tcPr>
          <w:p w:rsidR="000A154C" w:rsidRPr="00A666C4" w:rsidRDefault="000A154C" w:rsidP="000A15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666C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22 386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0A154C" w:rsidRPr="00AB3892" w:rsidRDefault="000A154C" w:rsidP="000A154C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22 373</w:t>
            </w:r>
          </w:p>
        </w:tc>
      </w:tr>
    </w:tbl>
    <w:p w:rsidR="00D76239" w:rsidRPr="00CA4E4C" w:rsidRDefault="00D76239" w:rsidP="00D76239">
      <w:pPr>
        <w:spacing w:after="120"/>
        <w:jc w:val="both"/>
        <w:rPr>
          <w:color w:val="FF0000"/>
        </w:rPr>
      </w:pPr>
      <w:r>
        <w:rPr>
          <w:color w:val="FF0000"/>
        </w:rPr>
        <w:tab/>
      </w:r>
    </w:p>
    <w:p w:rsidR="00D76239" w:rsidRPr="00EB3E53" w:rsidRDefault="00D76239" w:rsidP="00D76239">
      <w:pPr>
        <w:pStyle w:val="Akapitzlist"/>
        <w:numPr>
          <w:ilvl w:val="0"/>
          <w:numId w:val="6"/>
        </w:numPr>
        <w:jc w:val="both"/>
      </w:pPr>
      <w:r w:rsidRPr="00EB3E53">
        <w:t xml:space="preserve">Utworzono łącznie (w BUP i na potrzeby bibliotek jednostek organizacyjnych UAM) </w:t>
      </w:r>
      <w:r w:rsidRPr="00EB3E53">
        <w:rPr>
          <w:b/>
        </w:rPr>
        <w:t>1</w:t>
      </w:r>
      <w:r w:rsidR="00EB3E53" w:rsidRPr="00EB3E53">
        <w:rPr>
          <w:b/>
        </w:rPr>
        <w:t>0</w:t>
      </w:r>
      <w:r w:rsidRPr="00EB3E53">
        <w:rPr>
          <w:b/>
        </w:rPr>
        <w:t xml:space="preserve"> </w:t>
      </w:r>
      <w:r w:rsidR="00EB3E53" w:rsidRPr="00EB3E53">
        <w:rPr>
          <w:b/>
        </w:rPr>
        <w:t>421</w:t>
      </w:r>
      <w:r w:rsidRPr="00EB3E53">
        <w:t xml:space="preserve"> (202</w:t>
      </w:r>
      <w:r w:rsidR="00EB3E53" w:rsidRPr="00EB3E53">
        <w:t>1</w:t>
      </w:r>
      <w:r w:rsidRPr="00EB3E53">
        <w:t xml:space="preserve"> – 11 </w:t>
      </w:r>
      <w:r w:rsidR="00EB3E53" w:rsidRPr="00EB3E53">
        <w:t>680</w:t>
      </w:r>
      <w:r w:rsidRPr="00EB3E53">
        <w:t xml:space="preserve">) </w:t>
      </w:r>
      <w:r w:rsidRPr="00EB3E53">
        <w:rPr>
          <w:b/>
        </w:rPr>
        <w:t>haseł</w:t>
      </w:r>
      <w:r w:rsidRPr="00EB3E53">
        <w:t xml:space="preserve">, a </w:t>
      </w:r>
      <w:r w:rsidRPr="00EB3E53">
        <w:rPr>
          <w:b/>
        </w:rPr>
        <w:t>7</w:t>
      </w:r>
      <w:r w:rsidR="00EB3E53" w:rsidRPr="00EB3E53">
        <w:rPr>
          <w:b/>
        </w:rPr>
        <w:t>4</w:t>
      </w:r>
      <w:r w:rsidRPr="00EB3E53">
        <w:rPr>
          <w:b/>
        </w:rPr>
        <w:t>6</w:t>
      </w:r>
      <w:r w:rsidRPr="00EB3E53">
        <w:t xml:space="preserve"> (202</w:t>
      </w:r>
      <w:r w:rsidR="00EB3E53" w:rsidRPr="00EB3E53">
        <w:t>1</w:t>
      </w:r>
      <w:r w:rsidRPr="00EB3E53">
        <w:t xml:space="preserve"> – </w:t>
      </w:r>
      <w:r w:rsidR="00EB3E53" w:rsidRPr="00EB3E53">
        <w:t>1 796</w:t>
      </w:r>
      <w:r w:rsidRPr="00EB3E53">
        <w:t>) zmodyfikowano:</w:t>
      </w:r>
    </w:p>
    <w:tbl>
      <w:tblPr>
        <w:tblStyle w:val="Tabela-Siatka"/>
        <w:tblW w:w="7299" w:type="dxa"/>
        <w:jc w:val="center"/>
        <w:tblLayout w:type="fixed"/>
        <w:tblLook w:val="04A0" w:firstRow="1" w:lastRow="0" w:firstColumn="1" w:lastColumn="0" w:noHBand="0" w:noVBand="1"/>
      </w:tblPr>
      <w:tblGrid>
        <w:gridCol w:w="2396"/>
        <w:gridCol w:w="1225"/>
        <w:gridCol w:w="1226"/>
        <w:gridCol w:w="1226"/>
        <w:gridCol w:w="1226"/>
      </w:tblGrid>
      <w:tr w:rsidR="00D76239" w:rsidRPr="00CA4E4C" w:rsidTr="00720C34">
        <w:trPr>
          <w:jc w:val="center"/>
        </w:trPr>
        <w:tc>
          <w:tcPr>
            <w:tcW w:w="2396" w:type="dxa"/>
            <w:vMerge w:val="restart"/>
            <w:vAlign w:val="center"/>
          </w:tcPr>
          <w:p w:rsidR="00D76239" w:rsidRPr="00DD772E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>Rodzaj haseł</w:t>
            </w:r>
          </w:p>
        </w:tc>
        <w:tc>
          <w:tcPr>
            <w:tcW w:w="2451" w:type="dxa"/>
            <w:gridSpan w:val="2"/>
            <w:tcBorders>
              <w:right w:val="single" w:sz="4" w:space="0" w:color="auto"/>
            </w:tcBorders>
            <w:vAlign w:val="center"/>
          </w:tcPr>
          <w:p w:rsidR="00D76239" w:rsidRPr="00DD772E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EB3E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39" w:rsidRPr="00DD772E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EB3E53">
              <w:rPr>
                <w:b/>
                <w:sz w:val="20"/>
                <w:szCs w:val="20"/>
              </w:rPr>
              <w:t>2</w:t>
            </w:r>
          </w:p>
        </w:tc>
      </w:tr>
      <w:tr w:rsidR="00D76239" w:rsidRPr="00CA4E4C" w:rsidTr="00720C34">
        <w:trPr>
          <w:jc w:val="center"/>
        </w:trPr>
        <w:tc>
          <w:tcPr>
            <w:tcW w:w="2396" w:type="dxa"/>
            <w:vMerge/>
            <w:vAlign w:val="center"/>
          </w:tcPr>
          <w:p w:rsidR="00D76239" w:rsidRPr="00DD772E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76239" w:rsidRPr="00DD772E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 xml:space="preserve">Nowe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239" w:rsidRPr="00DD772E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 xml:space="preserve">Poprawione 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39" w:rsidRPr="00DD772E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 xml:space="preserve">Nowe 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76239" w:rsidRPr="00DD772E" w:rsidRDefault="00D76239" w:rsidP="00720C3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>Poprawione</w:t>
            </w:r>
          </w:p>
        </w:tc>
      </w:tr>
      <w:tr w:rsidR="00EB3E53" w:rsidRPr="00CA4E4C" w:rsidTr="00720C34">
        <w:trPr>
          <w:jc w:val="center"/>
        </w:trPr>
        <w:tc>
          <w:tcPr>
            <w:tcW w:w="2396" w:type="dxa"/>
            <w:vAlign w:val="center"/>
          </w:tcPr>
          <w:p w:rsidR="00EB3E53" w:rsidRPr="00DD772E" w:rsidRDefault="00EB3E53" w:rsidP="00EB3E53">
            <w:pPr>
              <w:pStyle w:val="Akapitzlist"/>
              <w:ind w:left="0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 xml:space="preserve">Formalne </w:t>
            </w:r>
          </w:p>
        </w:tc>
        <w:tc>
          <w:tcPr>
            <w:tcW w:w="1225" w:type="dxa"/>
            <w:vAlign w:val="center"/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4 156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</w:tr>
      <w:tr w:rsidR="00EB3E53" w:rsidRPr="00CA4E4C" w:rsidTr="00720C34">
        <w:trPr>
          <w:jc w:val="center"/>
        </w:trPr>
        <w:tc>
          <w:tcPr>
            <w:tcW w:w="2396" w:type="dxa"/>
            <w:vAlign w:val="center"/>
          </w:tcPr>
          <w:p w:rsidR="00EB3E53" w:rsidRPr="00DD772E" w:rsidRDefault="00EB3E53" w:rsidP="00EB3E53">
            <w:pPr>
              <w:pStyle w:val="Akapitzlist"/>
              <w:ind w:left="0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 xml:space="preserve">Przedmiotowe </w:t>
            </w:r>
          </w:p>
        </w:tc>
        <w:tc>
          <w:tcPr>
            <w:tcW w:w="1225" w:type="dxa"/>
            <w:vAlign w:val="center"/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EB3E53" w:rsidRPr="00CA4E4C" w:rsidTr="00720C34">
        <w:trPr>
          <w:jc w:val="center"/>
        </w:trPr>
        <w:tc>
          <w:tcPr>
            <w:tcW w:w="2396" w:type="dxa"/>
            <w:vAlign w:val="center"/>
          </w:tcPr>
          <w:p w:rsidR="00EB3E53" w:rsidRPr="00DD772E" w:rsidRDefault="00EB3E53" w:rsidP="00EB3E53">
            <w:pPr>
              <w:pStyle w:val="Akapitzlist"/>
              <w:ind w:left="0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>Przedmiotowe rozwinięte</w:t>
            </w:r>
          </w:p>
        </w:tc>
        <w:tc>
          <w:tcPr>
            <w:tcW w:w="1225" w:type="dxa"/>
            <w:vAlign w:val="center"/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7 124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6 162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EB3E53" w:rsidRPr="00CA4E4C" w:rsidTr="00720C34">
        <w:trPr>
          <w:jc w:val="center"/>
        </w:trPr>
        <w:tc>
          <w:tcPr>
            <w:tcW w:w="2396" w:type="dxa"/>
            <w:vAlign w:val="center"/>
          </w:tcPr>
          <w:p w:rsidR="00EB3E53" w:rsidRPr="00DD772E" w:rsidRDefault="00EB3E53" w:rsidP="00EB3E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25" w:type="dxa"/>
            <w:vAlign w:val="center"/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11 680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1 796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10 421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B3E53" w:rsidRPr="00DD772E" w:rsidRDefault="00EB3E53" w:rsidP="00EB3E53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</w:t>
            </w:r>
          </w:p>
        </w:tc>
      </w:tr>
    </w:tbl>
    <w:p w:rsidR="00D76239" w:rsidRDefault="00D76239" w:rsidP="00D76239">
      <w:pPr>
        <w:spacing w:after="0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CA4E4C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ab/>
      </w:r>
    </w:p>
    <w:p w:rsidR="00D76239" w:rsidRPr="009A4CFD" w:rsidRDefault="00D76239" w:rsidP="00D76239">
      <w:pPr>
        <w:spacing w:after="0"/>
        <w:ind w:left="709"/>
        <w:jc w:val="both"/>
      </w:pPr>
      <w:r w:rsidRPr="009A4CFD">
        <w:t xml:space="preserve">Ponadto, w ramach prac melioracyjnych, sprawdzono i/lub poprawiono w rekordach bibliograficznych </w:t>
      </w:r>
      <w:r w:rsidR="00F73997" w:rsidRPr="009A4CFD">
        <w:t xml:space="preserve">2 657 (2021 – </w:t>
      </w:r>
      <w:r w:rsidRPr="009A4CFD">
        <w:t>16</w:t>
      </w:r>
      <w:r w:rsidR="00F73997" w:rsidRPr="009A4CFD">
        <w:t> </w:t>
      </w:r>
      <w:r w:rsidRPr="009A4CFD">
        <w:t>754</w:t>
      </w:r>
      <w:r w:rsidR="00F73997" w:rsidRPr="009A4CFD">
        <w:t>)</w:t>
      </w:r>
      <w:r w:rsidRPr="009A4CFD">
        <w:t xml:space="preserve"> haseł wzorcowych i haseł przedmiotowych rozwiniętych.</w:t>
      </w:r>
    </w:p>
    <w:p w:rsidR="00D76239" w:rsidRDefault="00D76239" w:rsidP="00D76239">
      <w:pPr>
        <w:pStyle w:val="Akapitzlist"/>
        <w:shd w:val="clear" w:color="auto" w:fill="FFFFFF"/>
        <w:spacing w:after="0" w:line="240" w:lineRule="auto"/>
      </w:pPr>
    </w:p>
    <w:p w:rsidR="00D76239" w:rsidRPr="00E16385" w:rsidRDefault="00D76239" w:rsidP="00D7623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</w:pPr>
      <w:r w:rsidRPr="00E16385">
        <w:t>W ramach współpracy z bibliotekami jednostek organizacyjnych UAM:</w:t>
      </w:r>
    </w:p>
    <w:p w:rsidR="00D76239" w:rsidRPr="00E16385" w:rsidRDefault="00D76239" w:rsidP="00D76239">
      <w:pPr>
        <w:pStyle w:val="Akapitzlist"/>
        <w:numPr>
          <w:ilvl w:val="0"/>
          <w:numId w:val="7"/>
        </w:numPr>
        <w:jc w:val="both"/>
      </w:pPr>
      <w:r w:rsidRPr="00E16385">
        <w:t xml:space="preserve">wysłano do katalogu NUKAT po kontroli formalnej </w:t>
      </w:r>
      <w:r w:rsidR="00E16385" w:rsidRPr="00E16385">
        <w:t>1 341</w:t>
      </w:r>
      <w:r w:rsidRPr="00E16385">
        <w:t xml:space="preserve"> (202</w:t>
      </w:r>
      <w:r w:rsidR="00E16385" w:rsidRPr="00E16385">
        <w:t>1</w:t>
      </w:r>
      <w:r w:rsidRPr="00E16385">
        <w:t xml:space="preserve"> – 3 </w:t>
      </w:r>
      <w:r w:rsidR="00E16385" w:rsidRPr="00E16385">
        <w:t>327</w:t>
      </w:r>
      <w:r w:rsidRPr="00E16385">
        <w:t xml:space="preserve">) oraz po kontroli przedmiotowej </w:t>
      </w:r>
      <w:r w:rsidR="00E16385" w:rsidRPr="00E16385">
        <w:t>5 312</w:t>
      </w:r>
      <w:r w:rsidRPr="00E16385">
        <w:t xml:space="preserve"> (202</w:t>
      </w:r>
      <w:r w:rsidR="00E16385" w:rsidRPr="00E16385">
        <w:t>1</w:t>
      </w:r>
      <w:r w:rsidRPr="00E16385">
        <w:t xml:space="preserve"> – </w:t>
      </w:r>
      <w:r w:rsidR="00E16385" w:rsidRPr="00E16385">
        <w:t>7 012</w:t>
      </w:r>
      <w:r w:rsidRPr="00E16385">
        <w:t>) rekordów bibliograficznych książek oraz 1</w:t>
      </w:r>
      <w:r w:rsidR="00E16385" w:rsidRPr="00E16385">
        <w:t>1</w:t>
      </w:r>
      <w:r w:rsidRPr="00E16385">
        <w:t xml:space="preserve"> (202</w:t>
      </w:r>
      <w:r w:rsidR="00E16385" w:rsidRPr="00E16385">
        <w:t>1</w:t>
      </w:r>
      <w:r w:rsidRPr="00E16385">
        <w:t xml:space="preserve"> – </w:t>
      </w:r>
      <w:r w:rsidR="00E16385" w:rsidRPr="00E16385">
        <w:t>16</w:t>
      </w:r>
      <w:r w:rsidRPr="00E16385">
        <w:t xml:space="preserve">) rekordów czasopism – łącznie </w:t>
      </w:r>
      <w:r w:rsidR="00E16385" w:rsidRPr="00E16385">
        <w:rPr>
          <w:b/>
        </w:rPr>
        <w:t>6 664</w:t>
      </w:r>
      <w:r w:rsidRPr="00E16385">
        <w:rPr>
          <w:b/>
        </w:rPr>
        <w:t xml:space="preserve"> </w:t>
      </w:r>
      <w:r w:rsidRPr="00E16385">
        <w:t xml:space="preserve">(2020 – </w:t>
      </w:r>
      <w:r w:rsidR="00E16385" w:rsidRPr="00E16385">
        <w:t>10 355</w:t>
      </w:r>
      <w:r w:rsidRPr="00E16385">
        <w:t xml:space="preserve">) </w:t>
      </w:r>
      <w:r w:rsidRPr="00E16385">
        <w:rPr>
          <w:b/>
        </w:rPr>
        <w:t>rekord</w:t>
      </w:r>
      <w:r w:rsidR="00E16385" w:rsidRPr="00E16385">
        <w:rPr>
          <w:b/>
        </w:rPr>
        <w:t>y</w:t>
      </w:r>
      <w:r w:rsidRPr="00E16385">
        <w:t>;</w:t>
      </w:r>
    </w:p>
    <w:p w:rsidR="00D76239" w:rsidRPr="00E16385" w:rsidRDefault="00D76239" w:rsidP="00D76239">
      <w:pPr>
        <w:pStyle w:val="Akapitzlist"/>
        <w:numPr>
          <w:ilvl w:val="0"/>
          <w:numId w:val="7"/>
        </w:numPr>
        <w:jc w:val="both"/>
      </w:pPr>
      <w:r w:rsidRPr="00E16385">
        <w:t xml:space="preserve">utworzono dla ww. rekordów: </w:t>
      </w:r>
      <w:r w:rsidR="00E16385">
        <w:t>216</w:t>
      </w:r>
      <w:r w:rsidRPr="00E16385">
        <w:t xml:space="preserve"> (202</w:t>
      </w:r>
      <w:r w:rsidR="00E16385" w:rsidRPr="00E16385">
        <w:t>1</w:t>
      </w:r>
      <w:r w:rsidRPr="00E16385">
        <w:t xml:space="preserve"> – 1 </w:t>
      </w:r>
      <w:r w:rsidR="00E16385" w:rsidRPr="00E16385">
        <w:t>076</w:t>
      </w:r>
      <w:r w:rsidRPr="00E16385">
        <w:t xml:space="preserve">) haseł formalnych, w tym </w:t>
      </w:r>
      <w:r w:rsidR="00E16385" w:rsidRPr="00E16385">
        <w:t>5</w:t>
      </w:r>
      <w:r w:rsidRPr="00E16385">
        <w:t xml:space="preserve"> (202</w:t>
      </w:r>
      <w:r w:rsidR="00E16385" w:rsidRPr="00E16385">
        <w:t>1</w:t>
      </w:r>
      <w:r w:rsidRPr="00E16385">
        <w:t xml:space="preserve"> – </w:t>
      </w:r>
      <w:r w:rsidR="00E16385" w:rsidRPr="00E16385">
        <w:t>16</w:t>
      </w:r>
      <w:r w:rsidRPr="00E16385">
        <w:t xml:space="preserve">) haseł dla czasopism i wydawnictw ciągłych, </w:t>
      </w:r>
      <w:r w:rsidR="00E16385" w:rsidRPr="00E16385">
        <w:t>27</w:t>
      </w:r>
      <w:r w:rsidRPr="00E16385">
        <w:t xml:space="preserve"> (202</w:t>
      </w:r>
      <w:r w:rsidR="00E16385" w:rsidRPr="00E16385">
        <w:t>1</w:t>
      </w:r>
      <w:r w:rsidRPr="00E16385">
        <w:t xml:space="preserve"> – 1</w:t>
      </w:r>
      <w:r w:rsidR="00E16385" w:rsidRPr="00E16385">
        <w:t>68</w:t>
      </w:r>
      <w:r w:rsidRPr="00E16385">
        <w:t xml:space="preserve">) haseł przedmiotowych i 1 </w:t>
      </w:r>
      <w:r w:rsidR="00E16385" w:rsidRPr="00E16385">
        <w:t>846</w:t>
      </w:r>
      <w:r w:rsidRPr="00E16385">
        <w:t xml:space="preserve"> (202</w:t>
      </w:r>
      <w:r w:rsidR="00E16385" w:rsidRPr="00E16385">
        <w:t xml:space="preserve">1 </w:t>
      </w:r>
      <w:r w:rsidRPr="00E16385">
        <w:t xml:space="preserve">– </w:t>
      </w:r>
      <w:r w:rsidR="00E16385" w:rsidRPr="00E16385">
        <w:t>1 438</w:t>
      </w:r>
      <w:r w:rsidRPr="00E16385">
        <w:t xml:space="preserve">) haseł przedmiotowych rozwiniętych – łącznie </w:t>
      </w:r>
      <w:r w:rsidRPr="00E16385">
        <w:rPr>
          <w:b/>
        </w:rPr>
        <w:t xml:space="preserve">2 </w:t>
      </w:r>
      <w:r w:rsidR="00E16385" w:rsidRPr="00E16385">
        <w:rPr>
          <w:b/>
        </w:rPr>
        <w:t>089</w:t>
      </w:r>
      <w:r w:rsidRPr="00E16385">
        <w:t xml:space="preserve"> (202</w:t>
      </w:r>
      <w:r w:rsidR="00E16385" w:rsidRPr="00E16385">
        <w:t>1</w:t>
      </w:r>
      <w:r w:rsidRPr="00E16385">
        <w:t xml:space="preserve"> – </w:t>
      </w:r>
      <w:r w:rsidR="00E16385" w:rsidRPr="00E16385">
        <w:t>2</w:t>
      </w:r>
      <w:r w:rsidRPr="00E16385">
        <w:t xml:space="preserve"> </w:t>
      </w:r>
      <w:r w:rsidR="00E16385" w:rsidRPr="00E16385">
        <w:t>682</w:t>
      </w:r>
      <w:r w:rsidRPr="00E16385">
        <w:t xml:space="preserve">) </w:t>
      </w:r>
      <w:r w:rsidRPr="00E16385">
        <w:rPr>
          <w:b/>
        </w:rPr>
        <w:t>has</w:t>
      </w:r>
      <w:r w:rsidR="00E16385" w:rsidRPr="00E16385">
        <w:rPr>
          <w:b/>
        </w:rPr>
        <w:t>e</w:t>
      </w:r>
      <w:r w:rsidRPr="00E16385">
        <w:rPr>
          <w:b/>
        </w:rPr>
        <w:t>ł</w:t>
      </w:r>
      <w:r w:rsidRPr="00E16385">
        <w:t>;</w:t>
      </w:r>
    </w:p>
    <w:p w:rsidR="00D76239" w:rsidRPr="007A3386" w:rsidRDefault="00D76239" w:rsidP="00D76239">
      <w:pPr>
        <w:pStyle w:val="Akapitzlist"/>
        <w:numPr>
          <w:ilvl w:val="0"/>
          <w:numId w:val="7"/>
        </w:numPr>
        <w:jc w:val="both"/>
      </w:pPr>
      <w:r w:rsidRPr="00E16385">
        <w:t>skopiowano 4</w:t>
      </w:r>
      <w:r w:rsidR="00E16385" w:rsidRPr="00E16385">
        <w:t>82</w:t>
      </w:r>
      <w:r w:rsidRPr="00E16385">
        <w:t xml:space="preserve"> (202</w:t>
      </w:r>
      <w:r w:rsidR="00E16385" w:rsidRPr="00E16385">
        <w:t>1</w:t>
      </w:r>
      <w:r w:rsidRPr="00E16385">
        <w:t xml:space="preserve"> – </w:t>
      </w:r>
      <w:r w:rsidR="00E16385" w:rsidRPr="00E16385">
        <w:t>426</w:t>
      </w:r>
      <w:r w:rsidRPr="00E16385">
        <w:t>) rekord</w:t>
      </w:r>
      <w:r w:rsidR="00E16385" w:rsidRPr="00E16385">
        <w:t>y</w:t>
      </w:r>
      <w:r w:rsidRPr="00E16385">
        <w:t xml:space="preserve"> bibliograficzn</w:t>
      </w:r>
      <w:r w:rsidR="00E16385" w:rsidRPr="00E16385">
        <w:t>e</w:t>
      </w:r>
      <w:r w:rsidRPr="00E16385">
        <w:t xml:space="preserve">, </w:t>
      </w:r>
      <w:r w:rsidR="00E16385" w:rsidRPr="00E16385">
        <w:t>5</w:t>
      </w:r>
      <w:r w:rsidRPr="00E16385">
        <w:t>8 (202</w:t>
      </w:r>
      <w:r w:rsidR="00E16385" w:rsidRPr="00E16385">
        <w:t>1</w:t>
      </w:r>
      <w:r w:rsidRPr="00E16385">
        <w:t xml:space="preserve"> – </w:t>
      </w:r>
      <w:r w:rsidR="00E16385" w:rsidRPr="00E16385">
        <w:t>4</w:t>
      </w:r>
      <w:r w:rsidRPr="00E16385">
        <w:t>8) haseł wzorcowych formalnych i 3</w:t>
      </w:r>
      <w:r w:rsidR="00E16385" w:rsidRPr="00E16385">
        <w:t>6</w:t>
      </w:r>
      <w:r w:rsidRPr="00E16385">
        <w:t xml:space="preserve"> (202</w:t>
      </w:r>
      <w:r w:rsidR="00E16385" w:rsidRPr="00E16385">
        <w:t>1</w:t>
      </w:r>
      <w:r w:rsidRPr="00E16385">
        <w:t xml:space="preserve"> – </w:t>
      </w:r>
      <w:r w:rsidR="00E16385" w:rsidRPr="00E16385">
        <w:t>3</w:t>
      </w:r>
      <w:r w:rsidRPr="00E16385">
        <w:t>1) haseł przedmiotowych</w:t>
      </w:r>
      <w:r w:rsidRPr="00FA303F">
        <w:t>.</w:t>
      </w:r>
    </w:p>
    <w:p w:rsidR="00D76239" w:rsidRPr="00CA4E4C" w:rsidRDefault="00D76239" w:rsidP="00D76239">
      <w:pPr>
        <w:pStyle w:val="Akapitzlist"/>
        <w:jc w:val="both"/>
        <w:rPr>
          <w:color w:val="FF0000"/>
        </w:rPr>
      </w:pPr>
    </w:p>
    <w:p w:rsidR="00D76239" w:rsidRPr="0017761E" w:rsidRDefault="00D76239" w:rsidP="00D76239">
      <w:pPr>
        <w:pStyle w:val="Akapitzlist"/>
        <w:numPr>
          <w:ilvl w:val="0"/>
          <w:numId w:val="6"/>
        </w:numPr>
        <w:spacing w:after="0"/>
        <w:jc w:val="both"/>
      </w:pPr>
      <w:r w:rsidRPr="00E16385">
        <w:t>Uczestniczono w pracach zespołów i grup roboczych działających w Centrum NUKAT (Zespół Koordynacyjny NUKAT</w:t>
      </w:r>
      <w:r w:rsidRPr="000931EA">
        <w:t xml:space="preserve">, Grupa Robocza ds. Standardów Bibliograficznych, </w:t>
      </w:r>
      <w:r w:rsidRPr="00E16385">
        <w:t xml:space="preserve">Zespół Konsultacyjny </w:t>
      </w:r>
      <w:proofErr w:type="spellStart"/>
      <w:r w:rsidRPr="00E16385">
        <w:t>jhp</w:t>
      </w:r>
      <w:proofErr w:type="spellEnd"/>
      <w:r w:rsidRPr="00E16385">
        <w:t xml:space="preserve"> KABA</w:t>
      </w:r>
      <w:r w:rsidRPr="0017761E">
        <w:t>).</w:t>
      </w:r>
    </w:p>
    <w:p w:rsidR="00D76239" w:rsidRPr="00CA4E4C" w:rsidRDefault="00D76239" w:rsidP="00D76239">
      <w:pPr>
        <w:pStyle w:val="Akapitzlist"/>
        <w:spacing w:after="0"/>
        <w:jc w:val="both"/>
        <w:rPr>
          <w:color w:val="FF0000"/>
        </w:rPr>
      </w:pPr>
    </w:p>
    <w:p w:rsidR="00D76239" w:rsidRPr="00124100" w:rsidRDefault="00E16385" w:rsidP="00D76239">
      <w:pPr>
        <w:pStyle w:val="Akapitzlist"/>
        <w:numPr>
          <w:ilvl w:val="0"/>
          <w:numId w:val="6"/>
        </w:numPr>
        <w:spacing w:after="0"/>
        <w:jc w:val="both"/>
      </w:pPr>
      <w:r w:rsidRPr="00E16385">
        <w:t>W styczniu i lutym k</w:t>
      </w:r>
      <w:r w:rsidR="00D76239" w:rsidRPr="00E16385">
        <w:t>ontynuowano współpracę z ogólnopolskim zespołem prowadzącym prace nad mapowaniem haseł języka KABA na język Deskryptorów Biblioteki Narodowej (DBN</w:t>
      </w:r>
      <w:r w:rsidR="00D76239" w:rsidRPr="00124100">
        <w:t>).</w:t>
      </w:r>
    </w:p>
    <w:p w:rsidR="00A22501" w:rsidRPr="00A22501" w:rsidRDefault="00A22501" w:rsidP="00A22501">
      <w:pPr>
        <w:pStyle w:val="Akapitzlist"/>
        <w:spacing w:after="0"/>
        <w:jc w:val="both"/>
        <w:rPr>
          <w:color w:val="FF0000"/>
        </w:rPr>
      </w:pPr>
    </w:p>
    <w:p w:rsidR="00A22501" w:rsidRPr="00A22501" w:rsidRDefault="00A22501" w:rsidP="00A22501">
      <w:pPr>
        <w:pStyle w:val="Akapitzlist"/>
        <w:spacing w:after="0"/>
        <w:jc w:val="both"/>
        <w:rPr>
          <w:color w:val="FF0000"/>
        </w:rPr>
      </w:pPr>
    </w:p>
    <w:p w:rsidR="00A54E72" w:rsidRPr="00121957" w:rsidRDefault="00A54E72" w:rsidP="00A54E72">
      <w:pPr>
        <w:jc w:val="both"/>
        <w:rPr>
          <w:b/>
        </w:rPr>
      </w:pPr>
      <w:r w:rsidRPr="00121957">
        <w:rPr>
          <w:b/>
        </w:rPr>
        <w:t>V</w:t>
      </w:r>
      <w:r w:rsidR="00A22501">
        <w:rPr>
          <w:b/>
        </w:rPr>
        <w:t>I</w:t>
      </w:r>
      <w:r w:rsidRPr="00121957">
        <w:rPr>
          <w:b/>
        </w:rPr>
        <w:t>. ZBIORY SPECJALNE</w:t>
      </w:r>
    </w:p>
    <w:p w:rsidR="00A54E72" w:rsidRPr="00F4019B" w:rsidRDefault="00A54E72" w:rsidP="004F74DC">
      <w:pPr>
        <w:pStyle w:val="Akapitzlist"/>
        <w:numPr>
          <w:ilvl w:val="0"/>
          <w:numId w:val="8"/>
        </w:numPr>
        <w:spacing w:after="0"/>
        <w:ind w:left="714" w:hanging="357"/>
        <w:jc w:val="both"/>
      </w:pPr>
      <w:r w:rsidRPr="00A244CB">
        <w:t xml:space="preserve">Zgromadzono </w:t>
      </w:r>
      <w:r w:rsidR="00F4019B" w:rsidRPr="00A244CB">
        <w:rPr>
          <w:b/>
        </w:rPr>
        <w:t xml:space="preserve">1 </w:t>
      </w:r>
      <w:r w:rsidR="00A244CB" w:rsidRPr="00A244CB">
        <w:rPr>
          <w:b/>
        </w:rPr>
        <w:t>224</w:t>
      </w:r>
      <w:r w:rsidRPr="00A244CB">
        <w:t xml:space="preserve"> </w:t>
      </w:r>
      <w:r w:rsidR="004F5689" w:rsidRPr="00A244CB">
        <w:t>(20</w:t>
      </w:r>
      <w:r w:rsidR="00F4019B" w:rsidRPr="00A244CB">
        <w:t>2</w:t>
      </w:r>
      <w:r w:rsidR="00A244CB" w:rsidRPr="00A244CB">
        <w:t>1</w:t>
      </w:r>
      <w:r w:rsidR="004F5689" w:rsidRPr="00A244CB">
        <w:t xml:space="preserve"> – </w:t>
      </w:r>
      <w:r w:rsidR="00A244CB" w:rsidRPr="00A244CB">
        <w:t>1 626</w:t>
      </w:r>
      <w:r w:rsidRPr="00A244CB">
        <w:t xml:space="preserve">) </w:t>
      </w:r>
      <w:r w:rsidR="00304468" w:rsidRPr="00A244CB">
        <w:rPr>
          <w:b/>
        </w:rPr>
        <w:t>jednostk</w:t>
      </w:r>
      <w:r w:rsidR="00A244CB" w:rsidRPr="00A244CB">
        <w:rPr>
          <w:b/>
        </w:rPr>
        <w:t>i</w:t>
      </w:r>
      <w:r w:rsidRPr="00A244CB">
        <w:t xml:space="preserve"> zbiorów specjalnych. </w:t>
      </w:r>
      <w:r w:rsidRPr="00F4019B">
        <w:t>Szczegółowa struktura nabytków, według źródeł wpływu, przedstawiała się następująco:</w:t>
      </w:r>
    </w:p>
    <w:tbl>
      <w:tblPr>
        <w:tblW w:w="921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3D3A7A" w:rsidRPr="009430FD" w:rsidTr="00D36455">
        <w:tc>
          <w:tcPr>
            <w:tcW w:w="1415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Typ wydawnictwa</w:t>
            </w:r>
          </w:p>
        </w:tc>
        <w:tc>
          <w:tcPr>
            <w:tcW w:w="3899" w:type="dxa"/>
            <w:gridSpan w:val="5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E3011">
              <w:rPr>
                <w:b/>
                <w:sz w:val="18"/>
                <w:szCs w:val="18"/>
              </w:rPr>
              <w:t>2</w:t>
            </w:r>
            <w:r w:rsidR="00A244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0" w:type="dxa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A244CB">
              <w:rPr>
                <w:b/>
                <w:sz w:val="18"/>
                <w:szCs w:val="18"/>
              </w:rPr>
              <w:t>2</w:t>
            </w:r>
          </w:p>
        </w:tc>
      </w:tr>
      <w:tr w:rsidR="003D3A7A" w:rsidRPr="009430FD" w:rsidTr="00D36455">
        <w:tc>
          <w:tcPr>
            <w:tcW w:w="141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Kupno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EO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Wy-miana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Dary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Kupno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EO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Wy-miana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Dary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Ogółem</w:t>
            </w:r>
          </w:p>
        </w:tc>
      </w:tr>
      <w:tr w:rsidR="00A244CB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 xml:space="preserve">Rękopisy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A244CB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 xml:space="preserve">Stare druki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</w:tr>
      <w:tr w:rsidR="00A244CB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Dok. muzyczne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</w:p>
        </w:tc>
      </w:tr>
      <w:tr w:rsidR="00A244CB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Dok. kartograf.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244CB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 xml:space="preserve">Ikonografia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</w:t>
            </w:r>
          </w:p>
        </w:tc>
      </w:tr>
      <w:tr w:rsidR="00A244CB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DŻS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</w:t>
            </w:r>
          </w:p>
        </w:tc>
      </w:tr>
      <w:tr w:rsidR="00A244CB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30FD">
              <w:rPr>
                <w:sz w:val="18"/>
                <w:szCs w:val="18"/>
              </w:rPr>
              <w:t>Masoniki</w:t>
            </w:r>
            <w:proofErr w:type="spellEnd"/>
            <w:r w:rsidRPr="009430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A244CB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Płyty muzyczne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</w:t>
            </w:r>
          </w:p>
        </w:tc>
      </w:tr>
      <w:tr w:rsidR="00A244CB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Płyty DVD (filmy)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244CB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9430FD" w:rsidRDefault="00A244CB" w:rsidP="00A244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533592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533592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533592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533592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533592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1 626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533592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533592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533592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533592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44CB" w:rsidRPr="00533592" w:rsidRDefault="00A244CB" w:rsidP="00A244C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1 224</w:t>
            </w:r>
          </w:p>
        </w:tc>
      </w:tr>
    </w:tbl>
    <w:p w:rsidR="00C154F3" w:rsidRPr="00CA4E4C" w:rsidRDefault="00C154F3" w:rsidP="005A75AD">
      <w:pPr>
        <w:spacing w:after="0"/>
        <w:jc w:val="both"/>
        <w:rPr>
          <w:color w:val="FF0000"/>
        </w:rPr>
      </w:pPr>
    </w:p>
    <w:p w:rsidR="00A54E72" w:rsidRPr="00A244CB" w:rsidRDefault="00304468" w:rsidP="00A54E72">
      <w:pPr>
        <w:pStyle w:val="Akapitzlist"/>
        <w:jc w:val="both"/>
      </w:pPr>
      <w:r w:rsidRPr="00A244CB">
        <w:t>Prowadzono rozpoznanie rynku antykwarycznego, uczestniczono w aukcjach antykwarycznych i</w:t>
      </w:r>
      <w:r w:rsidR="00A54E72" w:rsidRPr="00A244CB">
        <w:t xml:space="preserve"> nabywano wartościowy materiał od osób prywatnych.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903535" w:rsidRPr="00E600BE" w:rsidRDefault="00A62DAD" w:rsidP="00903535">
      <w:pPr>
        <w:pStyle w:val="Akapitzlist"/>
        <w:numPr>
          <w:ilvl w:val="0"/>
          <w:numId w:val="8"/>
        </w:numPr>
        <w:jc w:val="both"/>
      </w:pPr>
      <w:r w:rsidRPr="004535FD">
        <w:t xml:space="preserve">Opracowanie </w:t>
      </w:r>
      <w:r w:rsidR="00E161C8" w:rsidRPr="004535FD">
        <w:t xml:space="preserve">zbiorów specjalnych </w:t>
      </w:r>
      <w:r w:rsidRPr="004535FD">
        <w:t>ob</w:t>
      </w:r>
      <w:r w:rsidR="00680A73" w:rsidRPr="004535FD">
        <w:t xml:space="preserve">ejmowało </w:t>
      </w:r>
      <w:r w:rsidRPr="004535FD">
        <w:t>katalogowanie nowych wpływów</w:t>
      </w:r>
      <w:r w:rsidR="00680A73" w:rsidRPr="004535FD">
        <w:t xml:space="preserve"> oraz </w:t>
      </w:r>
      <w:proofErr w:type="spellStart"/>
      <w:r w:rsidRPr="004535FD">
        <w:t>retrokonwersję</w:t>
      </w:r>
      <w:proofErr w:type="spellEnd"/>
      <w:r w:rsidRPr="004535FD">
        <w:t xml:space="preserve"> dotychczasowego zasobu. </w:t>
      </w:r>
      <w:r w:rsidR="00E161C8" w:rsidRPr="00E600BE">
        <w:t>Do bazy Horizon w</w:t>
      </w:r>
      <w:r w:rsidRPr="00E600BE">
        <w:t>prowadzono</w:t>
      </w:r>
      <w:r w:rsidR="00CC6B10" w:rsidRPr="00E600BE">
        <w:t xml:space="preserve"> </w:t>
      </w:r>
      <w:r w:rsidR="006F1A14" w:rsidRPr="00E600BE">
        <w:t xml:space="preserve">łącznie </w:t>
      </w:r>
      <w:r w:rsidR="00E600BE" w:rsidRPr="00E600BE">
        <w:t>3 282</w:t>
      </w:r>
      <w:r w:rsidR="00AF488A" w:rsidRPr="00E600BE">
        <w:t xml:space="preserve"> (20</w:t>
      </w:r>
      <w:r w:rsidR="00DC5013" w:rsidRPr="00E600BE">
        <w:t>2</w:t>
      </w:r>
      <w:r w:rsidR="00E600BE" w:rsidRPr="00E600BE">
        <w:t>1</w:t>
      </w:r>
      <w:r w:rsidR="00AF488A" w:rsidRPr="00E600BE">
        <w:t xml:space="preserve"> – </w:t>
      </w:r>
      <w:r w:rsidR="00E600BE" w:rsidRPr="00E600BE">
        <w:t>4 744</w:t>
      </w:r>
      <w:r w:rsidR="00AF488A" w:rsidRPr="00E600BE">
        <w:t xml:space="preserve">) </w:t>
      </w:r>
      <w:r w:rsidR="00E161C8" w:rsidRPr="00E600BE">
        <w:t>rekord</w:t>
      </w:r>
      <w:r w:rsidR="006F1A14" w:rsidRPr="00E600BE">
        <w:t>y</w:t>
      </w:r>
      <w:r w:rsidR="00AF488A" w:rsidRPr="00E600BE">
        <w:t xml:space="preserve">, w tym </w:t>
      </w:r>
      <w:r w:rsidR="00E600BE" w:rsidRPr="00E600BE">
        <w:rPr>
          <w:b/>
        </w:rPr>
        <w:t>3 082</w:t>
      </w:r>
      <w:r w:rsidR="006F1A14" w:rsidRPr="00E600BE">
        <w:rPr>
          <w:b/>
        </w:rPr>
        <w:t xml:space="preserve"> </w:t>
      </w:r>
      <w:r w:rsidR="00CC6B10" w:rsidRPr="00E600BE">
        <w:t>(20</w:t>
      </w:r>
      <w:r w:rsidR="006F1A14" w:rsidRPr="00E600BE">
        <w:t>2</w:t>
      </w:r>
      <w:r w:rsidR="00E600BE" w:rsidRPr="00E600BE">
        <w:t>1</w:t>
      </w:r>
      <w:r w:rsidR="00CC6B10" w:rsidRPr="00E600BE">
        <w:t xml:space="preserve"> – </w:t>
      </w:r>
      <w:r w:rsidR="00E600BE" w:rsidRPr="00E600BE">
        <w:t>4 718</w:t>
      </w:r>
      <w:r w:rsidR="00CC6B10" w:rsidRPr="00E600BE">
        <w:t>)</w:t>
      </w:r>
      <w:r w:rsidR="00CC6B10" w:rsidRPr="00E600BE">
        <w:rPr>
          <w:b/>
        </w:rPr>
        <w:t xml:space="preserve"> </w:t>
      </w:r>
      <w:r w:rsidR="00E161C8" w:rsidRPr="00E600BE">
        <w:rPr>
          <w:b/>
        </w:rPr>
        <w:t>opis</w:t>
      </w:r>
      <w:r w:rsidR="00E600BE" w:rsidRPr="00E600BE">
        <w:rPr>
          <w:b/>
        </w:rPr>
        <w:t>y</w:t>
      </w:r>
      <w:r w:rsidR="00E161C8" w:rsidRPr="00E600BE">
        <w:rPr>
          <w:b/>
        </w:rPr>
        <w:t xml:space="preserve"> </w:t>
      </w:r>
      <w:r w:rsidR="00AF488A" w:rsidRPr="00E600BE">
        <w:rPr>
          <w:b/>
        </w:rPr>
        <w:t>zbiorów specjalnych</w:t>
      </w:r>
      <w:r w:rsidR="00CC6B10" w:rsidRPr="00E600BE">
        <w:t>, a p</w:t>
      </w:r>
      <w:r w:rsidR="00AF488A" w:rsidRPr="00E600BE">
        <w:t xml:space="preserve">ozostałe </w:t>
      </w:r>
      <w:r w:rsidR="006F1A14" w:rsidRPr="00E600BE">
        <w:t>2</w:t>
      </w:r>
      <w:r w:rsidR="00E600BE" w:rsidRPr="00E600BE">
        <w:t>00</w:t>
      </w:r>
      <w:r w:rsidR="00CC6B10" w:rsidRPr="00E600BE">
        <w:t xml:space="preserve"> (20</w:t>
      </w:r>
      <w:r w:rsidR="006F1A14" w:rsidRPr="00E600BE">
        <w:t>2</w:t>
      </w:r>
      <w:r w:rsidR="00E600BE" w:rsidRPr="00E600BE">
        <w:t>1</w:t>
      </w:r>
      <w:r w:rsidR="00CC6B10" w:rsidRPr="00E600BE">
        <w:t xml:space="preserve"> – </w:t>
      </w:r>
      <w:r w:rsidR="00E600BE" w:rsidRPr="00E600BE">
        <w:t>26</w:t>
      </w:r>
      <w:r w:rsidR="00CC6B10" w:rsidRPr="00E600BE">
        <w:t>)</w:t>
      </w:r>
      <w:r w:rsidR="00AF488A" w:rsidRPr="00E600BE">
        <w:t xml:space="preserve"> to druki nowe z czytelni, pr</w:t>
      </w:r>
      <w:r w:rsidRPr="00E600BE">
        <w:t xml:space="preserve">acowni i wydawnictwa regionalne. </w:t>
      </w:r>
      <w:r w:rsidR="00297CBD" w:rsidRPr="00E600BE">
        <w:t>Z tej liczby</w:t>
      </w:r>
      <w:r w:rsidR="00E161C8" w:rsidRPr="00E600BE">
        <w:t xml:space="preserve"> </w:t>
      </w:r>
      <w:r w:rsidR="00E600BE" w:rsidRPr="00E600BE">
        <w:t>854</w:t>
      </w:r>
      <w:r w:rsidR="00E161C8" w:rsidRPr="00E600BE">
        <w:t xml:space="preserve"> (20</w:t>
      </w:r>
      <w:r w:rsidR="006F1A14" w:rsidRPr="00E600BE">
        <w:t>2</w:t>
      </w:r>
      <w:r w:rsidR="00E600BE" w:rsidRPr="00E600BE">
        <w:t>1</w:t>
      </w:r>
      <w:r w:rsidR="00E161C8" w:rsidRPr="00E600BE">
        <w:t xml:space="preserve"> – </w:t>
      </w:r>
      <w:r w:rsidR="00E600BE" w:rsidRPr="00E600BE">
        <w:t>1 222</w:t>
      </w:r>
      <w:r w:rsidR="00E161C8" w:rsidRPr="00E600BE">
        <w:t>) rekord</w:t>
      </w:r>
      <w:r w:rsidR="006F1A14" w:rsidRPr="00E600BE">
        <w:t>y</w:t>
      </w:r>
      <w:r w:rsidR="00E161C8" w:rsidRPr="00E600BE">
        <w:t>, czyli 2</w:t>
      </w:r>
      <w:r w:rsidR="00DF5044" w:rsidRPr="00E600BE">
        <w:t>6</w:t>
      </w:r>
      <w:r w:rsidR="00E600BE" w:rsidRPr="00E600BE">
        <w:t>,02</w:t>
      </w:r>
      <w:r w:rsidR="00E161C8" w:rsidRPr="00E600BE">
        <w:t>% (20</w:t>
      </w:r>
      <w:r w:rsidR="00DF5044" w:rsidRPr="00E600BE">
        <w:t>2</w:t>
      </w:r>
      <w:r w:rsidR="00E600BE" w:rsidRPr="00E600BE">
        <w:t>1</w:t>
      </w:r>
      <w:r w:rsidR="00E161C8" w:rsidRPr="00E600BE">
        <w:t xml:space="preserve"> – </w:t>
      </w:r>
      <w:r w:rsidR="00DF5044" w:rsidRPr="00E600BE">
        <w:t>2</w:t>
      </w:r>
      <w:r w:rsidR="00E600BE" w:rsidRPr="00E600BE">
        <w:t>6,76</w:t>
      </w:r>
      <w:r w:rsidR="00E161C8" w:rsidRPr="00E600BE">
        <w:t>%), został</w:t>
      </w:r>
      <w:r w:rsidR="006F1A14" w:rsidRPr="00E600BE">
        <w:t>y</w:t>
      </w:r>
      <w:r w:rsidR="00E161C8" w:rsidRPr="00E600BE">
        <w:t xml:space="preserve"> przejęt</w:t>
      </w:r>
      <w:r w:rsidR="006F1A14" w:rsidRPr="00E600BE">
        <w:t>e</w:t>
      </w:r>
      <w:r w:rsidR="00E161C8" w:rsidRPr="00E600BE">
        <w:t xml:space="preserve"> z katalogu NUKAT, do którego z kolei wysłano </w:t>
      </w:r>
      <w:r w:rsidR="00E600BE" w:rsidRPr="00E600BE">
        <w:t xml:space="preserve">1 </w:t>
      </w:r>
      <w:r w:rsidR="00E600BE">
        <w:t>694</w:t>
      </w:r>
      <w:r w:rsidR="00E161C8" w:rsidRPr="00E600BE">
        <w:t xml:space="preserve"> </w:t>
      </w:r>
      <w:r w:rsidR="002E4D05" w:rsidRPr="00E600BE">
        <w:t>(20</w:t>
      </w:r>
      <w:r w:rsidR="00DF5044" w:rsidRPr="00E600BE">
        <w:t>2</w:t>
      </w:r>
      <w:r w:rsidR="00E600BE" w:rsidRPr="00E600BE">
        <w:t>1</w:t>
      </w:r>
      <w:r w:rsidR="002E4D05" w:rsidRPr="00E600BE">
        <w:t xml:space="preserve"> – </w:t>
      </w:r>
      <w:r w:rsidR="00E600BE" w:rsidRPr="00E600BE">
        <w:t>2 408</w:t>
      </w:r>
      <w:r w:rsidR="002E4D05" w:rsidRPr="00E600BE">
        <w:t>)</w:t>
      </w:r>
      <w:r w:rsidR="00680A73" w:rsidRPr="00E600BE">
        <w:t xml:space="preserve"> now</w:t>
      </w:r>
      <w:r w:rsidR="00DF5044" w:rsidRPr="00E600BE">
        <w:t>ych</w:t>
      </w:r>
      <w:r w:rsidR="002E4D05" w:rsidRPr="00E600BE">
        <w:t xml:space="preserve"> </w:t>
      </w:r>
      <w:r w:rsidR="00E161C8" w:rsidRPr="00E600BE">
        <w:t>rekord</w:t>
      </w:r>
      <w:r w:rsidR="00DF5044" w:rsidRPr="00E600BE">
        <w:t>ów</w:t>
      </w:r>
      <w:r w:rsidR="00E161C8" w:rsidRPr="00E600BE">
        <w:t xml:space="preserve"> oraz </w:t>
      </w:r>
      <w:r w:rsidR="00297CBD" w:rsidRPr="00E600BE">
        <w:t xml:space="preserve">– po kontroli i korekcie </w:t>
      </w:r>
      <w:r w:rsidR="00E161C8" w:rsidRPr="00E600BE">
        <w:t>–</w:t>
      </w:r>
      <w:r w:rsidR="00297CBD" w:rsidRPr="00E600BE">
        <w:t xml:space="preserve"> </w:t>
      </w:r>
      <w:r w:rsidR="00680A73" w:rsidRPr="00E600BE">
        <w:t>dalsz</w:t>
      </w:r>
      <w:r w:rsidR="00633C5C">
        <w:t>e</w:t>
      </w:r>
      <w:r w:rsidR="00E161C8" w:rsidRPr="00E600BE">
        <w:t xml:space="preserve"> </w:t>
      </w:r>
      <w:r w:rsidR="00E600BE" w:rsidRPr="00E600BE">
        <w:t>93</w:t>
      </w:r>
      <w:r w:rsidR="002E4D05" w:rsidRPr="00E600BE">
        <w:t xml:space="preserve"> (20</w:t>
      </w:r>
      <w:r w:rsidR="00DF5044" w:rsidRPr="00E600BE">
        <w:t>2</w:t>
      </w:r>
      <w:r w:rsidR="00E600BE" w:rsidRPr="00E600BE">
        <w:t>1</w:t>
      </w:r>
      <w:r w:rsidR="002E4D05" w:rsidRPr="00E600BE">
        <w:t xml:space="preserve"> – </w:t>
      </w:r>
      <w:r w:rsidR="00E600BE" w:rsidRPr="00E600BE">
        <w:t>520</w:t>
      </w:r>
      <w:r w:rsidR="002E4D05" w:rsidRPr="00E600BE">
        <w:t>)</w:t>
      </w:r>
      <w:r w:rsidR="00680A73" w:rsidRPr="00E600BE">
        <w:t xml:space="preserve"> rekord</w:t>
      </w:r>
      <w:r w:rsidR="00E600BE" w:rsidRPr="00E600BE">
        <w:t>y</w:t>
      </w:r>
      <w:r w:rsidR="00E161C8" w:rsidRPr="00E600BE">
        <w:t>, co</w:t>
      </w:r>
      <w:r w:rsidR="00680A73" w:rsidRPr="00E600BE">
        <w:t xml:space="preserve"> daje łącznie </w:t>
      </w:r>
      <w:r w:rsidR="00E600BE" w:rsidRPr="00E600BE">
        <w:t>1 787</w:t>
      </w:r>
      <w:r w:rsidR="00E161C8" w:rsidRPr="00E600BE">
        <w:t xml:space="preserve"> </w:t>
      </w:r>
      <w:r w:rsidR="002E4D05" w:rsidRPr="00E600BE">
        <w:t>(20</w:t>
      </w:r>
      <w:r w:rsidR="00903535" w:rsidRPr="00E600BE">
        <w:t>2</w:t>
      </w:r>
      <w:r w:rsidR="00E600BE" w:rsidRPr="00E600BE">
        <w:t>1</w:t>
      </w:r>
      <w:r w:rsidR="002E4D05" w:rsidRPr="00E600BE">
        <w:t xml:space="preserve"> – </w:t>
      </w:r>
      <w:r w:rsidR="00E600BE" w:rsidRPr="00E600BE">
        <w:t>2 928</w:t>
      </w:r>
      <w:r w:rsidR="002E4D05" w:rsidRPr="00E600BE">
        <w:t xml:space="preserve">) </w:t>
      </w:r>
      <w:r w:rsidR="00E161C8" w:rsidRPr="00E600BE">
        <w:t xml:space="preserve">opisów wysłanych do NUKAT-u. W katalogu centralnym zmodyfikowano </w:t>
      </w:r>
      <w:r w:rsidR="00E600BE" w:rsidRPr="00E600BE">
        <w:t>215</w:t>
      </w:r>
      <w:r w:rsidR="00E161C8" w:rsidRPr="00E600BE">
        <w:t xml:space="preserve"> </w:t>
      </w:r>
      <w:r w:rsidR="002E4D05" w:rsidRPr="00E600BE">
        <w:t>(20</w:t>
      </w:r>
      <w:r w:rsidR="00903535" w:rsidRPr="00E600BE">
        <w:t>2</w:t>
      </w:r>
      <w:r w:rsidR="00E600BE" w:rsidRPr="00E600BE">
        <w:t>1</w:t>
      </w:r>
      <w:r w:rsidR="002E4D05" w:rsidRPr="00E600BE">
        <w:t xml:space="preserve"> – </w:t>
      </w:r>
      <w:r w:rsidR="00E600BE" w:rsidRPr="00E600BE">
        <w:t>18</w:t>
      </w:r>
      <w:r w:rsidR="00903535" w:rsidRPr="00E600BE">
        <w:t>7</w:t>
      </w:r>
      <w:r w:rsidR="002E4D05" w:rsidRPr="00E600BE">
        <w:t xml:space="preserve">) </w:t>
      </w:r>
      <w:r w:rsidR="00E161C8" w:rsidRPr="00E600BE">
        <w:t>rekordów.</w:t>
      </w:r>
      <w:r w:rsidR="002E4D05" w:rsidRPr="00E600BE">
        <w:t xml:space="preserve"> </w:t>
      </w:r>
    </w:p>
    <w:p w:rsidR="00903535" w:rsidRPr="00E600BE" w:rsidRDefault="00903535" w:rsidP="00680A73">
      <w:pPr>
        <w:pStyle w:val="Akapitzlist"/>
        <w:jc w:val="both"/>
      </w:pPr>
      <w:r w:rsidRPr="00E600BE">
        <w:t xml:space="preserve">Pod względem rzeczowym opracowano </w:t>
      </w:r>
      <w:r w:rsidR="00E600BE" w:rsidRPr="00E600BE">
        <w:t>452</w:t>
      </w:r>
      <w:r w:rsidRPr="00E600BE">
        <w:t xml:space="preserve"> (202</w:t>
      </w:r>
      <w:r w:rsidR="00E600BE" w:rsidRPr="00E600BE">
        <w:t>1</w:t>
      </w:r>
      <w:r w:rsidRPr="00E600BE">
        <w:t xml:space="preserve"> – </w:t>
      </w:r>
      <w:r w:rsidR="00E600BE" w:rsidRPr="00E600BE">
        <w:t>791</w:t>
      </w:r>
      <w:r w:rsidRPr="00E600BE">
        <w:t>) rekord</w:t>
      </w:r>
      <w:r w:rsidR="00E600BE" w:rsidRPr="00E600BE">
        <w:t>y</w:t>
      </w:r>
      <w:r w:rsidRPr="00E600BE">
        <w:t xml:space="preserve">. </w:t>
      </w:r>
    </w:p>
    <w:p w:rsidR="002E4D05" w:rsidRPr="00551380" w:rsidRDefault="002E4D05" w:rsidP="00680A73">
      <w:pPr>
        <w:pStyle w:val="Akapitzlist"/>
        <w:jc w:val="both"/>
      </w:pPr>
      <w:r w:rsidRPr="00E600BE">
        <w:t xml:space="preserve">Na potrzeby opisów bibliograficznych </w:t>
      </w:r>
      <w:r w:rsidR="00DA51AC" w:rsidRPr="00E600BE">
        <w:t>u</w:t>
      </w:r>
      <w:r w:rsidRPr="00E600BE">
        <w:t xml:space="preserve">tworzono </w:t>
      </w:r>
      <w:r w:rsidR="00E600BE" w:rsidRPr="00E600BE">
        <w:t>207</w:t>
      </w:r>
      <w:r w:rsidRPr="00E600BE">
        <w:t xml:space="preserve"> </w:t>
      </w:r>
      <w:r w:rsidR="00DA51AC" w:rsidRPr="00E600BE">
        <w:t>(20</w:t>
      </w:r>
      <w:r w:rsidR="00903535" w:rsidRPr="00E600BE">
        <w:t>2</w:t>
      </w:r>
      <w:r w:rsidR="00E600BE" w:rsidRPr="00E600BE">
        <w:t>1</w:t>
      </w:r>
      <w:r w:rsidR="00DA51AC" w:rsidRPr="00E600BE">
        <w:t xml:space="preserve"> – 1 </w:t>
      </w:r>
      <w:r w:rsidR="00E600BE" w:rsidRPr="00E600BE">
        <w:t>632</w:t>
      </w:r>
      <w:r w:rsidR="00DA51AC" w:rsidRPr="00E600BE">
        <w:t xml:space="preserve">) </w:t>
      </w:r>
      <w:r w:rsidRPr="00E600BE">
        <w:t>has</w:t>
      </w:r>
      <w:r w:rsidR="00E600BE" w:rsidRPr="00E600BE">
        <w:t>e</w:t>
      </w:r>
      <w:r w:rsidRPr="00E600BE">
        <w:t>ł formaln</w:t>
      </w:r>
      <w:r w:rsidR="00E600BE" w:rsidRPr="00E600BE">
        <w:t>ych</w:t>
      </w:r>
      <w:r w:rsidRPr="00E600BE">
        <w:t xml:space="preserve">, a zmodyfikowano ich </w:t>
      </w:r>
      <w:r w:rsidR="00E600BE" w:rsidRPr="00E600BE">
        <w:t>81</w:t>
      </w:r>
      <w:r w:rsidR="00DA51AC" w:rsidRPr="00E600BE">
        <w:t xml:space="preserve"> (</w:t>
      </w:r>
      <w:r w:rsidR="00680A73" w:rsidRPr="00E600BE">
        <w:t>20</w:t>
      </w:r>
      <w:r w:rsidR="00903535" w:rsidRPr="00E600BE">
        <w:t>2</w:t>
      </w:r>
      <w:r w:rsidR="00E600BE" w:rsidRPr="00E600BE">
        <w:t>1</w:t>
      </w:r>
      <w:r w:rsidR="00680A73" w:rsidRPr="00E600BE">
        <w:t xml:space="preserve"> – </w:t>
      </w:r>
      <w:r w:rsidR="00903535" w:rsidRPr="00E600BE">
        <w:t>4</w:t>
      </w:r>
      <w:r w:rsidR="00E600BE" w:rsidRPr="00E600BE">
        <w:t>6</w:t>
      </w:r>
      <w:r w:rsidR="00903535" w:rsidRPr="00E600BE">
        <w:t>2</w:t>
      </w:r>
      <w:r w:rsidR="00DA51AC" w:rsidRPr="00E600BE">
        <w:t xml:space="preserve">) oraz zbudowano </w:t>
      </w:r>
      <w:r w:rsidR="009B2804" w:rsidRPr="00E600BE">
        <w:t>7</w:t>
      </w:r>
      <w:r w:rsidRPr="00E600BE">
        <w:t xml:space="preserve"> </w:t>
      </w:r>
      <w:r w:rsidR="00DA51AC" w:rsidRPr="00E600BE">
        <w:t>(20</w:t>
      </w:r>
      <w:r w:rsidR="00903535" w:rsidRPr="00E600BE">
        <w:t>2</w:t>
      </w:r>
      <w:r w:rsidR="00E600BE" w:rsidRPr="00E600BE">
        <w:t>1</w:t>
      </w:r>
      <w:r w:rsidR="00DA51AC" w:rsidRPr="00E600BE">
        <w:t xml:space="preserve"> – </w:t>
      </w:r>
      <w:r w:rsidR="00E600BE" w:rsidRPr="00E600BE">
        <w:t>127</w:t>
      </w:r>
      <w:r w:rsidR="00DA51AC" w:rsidRPr="00E600BE">
        <w:t xml:space="preserve">) </w:t>
      </w:r>
      <w:r w:rsidRPr="00E600BE">
        <w:t>haseł przedmiotowych rozwiniętych</w:t>
      </w:r>
      <w:r>
        <w:t xml:space="preserve">. 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DA51AC" w:rsidRPr="00E023DF" w:rsidRDefault="004963D8" w:rsidP="004F74DC">
      <w:pPr>
        <w:pStyle w:val="Akapitzlist"/>
        <w:numPr>
          <w:ilvl w:val="0"/>
          <w:numId w:val="8"/>
        </w:numPr>
        <w:jc w:val="both"/>
      </w:pPr>
      <w:r w:rsidRPr="000217CC">
        <w:t xml:space="preserve">W </w:t>
      </w:r>
      <w:r w:rsidR="00DA51AC" w:rsidRPr="000217CC">
        <w:t>pracowniach prowadzono int</w:t>
      </w:r>
      <w:r w:rsidR="006A6AFF" w:rsidRPr="000217CC">
        <w:t xml:space="preserve">ensywne prace nad zasobem, </w:t>
      </w:r>
      <w:r w:rsidR="00DA51AC" w:rsidRPr="000217CC">
        <w:t xml:space="preserve">opracowanie </w:t>
      </w:r>
      <w:r w:rsidR="006A6AFF" w:rsidRPr="000217CC">
        <w:t>oraz</w:t>
      </w:r>
      <w:r w:rsidR="00DA51AC" w:rsidRPr="000217CC">
        <w:t xml:space="preserve"> uzupełni</w:t>
      </w:r>
      <w:r w:rsidRPr="000217CC">
        <w:t>a</w:t>
      </w:r>
      <w:r w:rsidR="00DA51AC" w:rsidRPr="000217CC">
        <w:t xml:space="preserve">nie </w:t>
      </w:r>
      <w:r w:rsidR="000217CC" w:rsidRPr="000217CC">
        <w:t xml:space="preserve">wewnętrznych baz danych, </w:t>
      </w:r>
      <w:r w:rsidRPr="000217CC">
        <w:t xml:space="preserve">inwentarzy i katalogów poszczególnych rodzajów zbiorów specjalnych. </w:t>
      </w:r>
      <w:r w:rsidR="00746702" w:rsidRPr="00E023DF">
        <w:t xml:space="preserve">M.in.: </w:t>
      </w:r>
      <w:r w:rsidR="00E023DF" w:rsidRPr="00E023DF">
        <w:t>przygotow</w:t>
      </w:r>
      <w:r w:rsidR="00E023DF">
        <w:t>yw</w:t>
      </w:r>
      <w:r w:rsidR="00E023DF" w:rsidRPr="00E023DF">
        <w:t>ano wykazy i indeksy rękopisów</w:t>
      </w:r>
      <w:r w:rsidR="00E023DF">
        <w:t>;</w:t>
      </w:r>
      <w:r w:rsidR="00E023DF" w:rsidRPr="00E023DF">
        <w:t xml:space="preserve"> </w:t>
      </w:r>
      <w:r w:rsidR="00746702" w:rsidRPr="00E023DF">
        <w:t>sporządzono uzupełniony katalog inkunabułów,</w:t>
      </w:r>
      <w:r w:rsidR="00E023DF" w:rsidRPr="00E023DF">
        <w:t xml:space="preserve"> kontynuowano</w:t>
      </w:r>
      <w:r w:rsidR="00746702" w:rsidRPr="00E023DF">
        <w:t xml:space="preserve"> prace nad katalog</w:t>
      </w:r>
      <w:r w:rsidR="00E023DF" w:rsidRPr="00E023DF">
        <w:t>ami (</w:t>
      </w:r>
      <w:r w:rsidR="00746702" w:rsidRPr="00E023DF">
        <w:t>druk</w:t>
      </w:r>
      <w:r w:rsidR="00E023DF" w:rsidRPr="00E023DF">
        <w:t>i</w:t>
      </w:r>
      <w:r w:rsidR="00746702" w:rsidRPr="00E023DF">
        <w:t xml:space="preserve"> XVI wieku</w:t>
      </w:r>
      <w:r w:rsidR="00E023DF" w:rsidRPr="00E023DF">
        <w:t>, stare druki z księgozbioru loży z Hamburga), rekonstrukcją księgozbioru jezuitów</w:t>
      </w:r>
      <w:r w:rsidR="00746702" w:rsidRPr="00E023DF">
        <w:t xml:space="preserve"> oraz nad bazą proweniencji</w:t>
      </w:r>
      <w:r w:rsidR="00E023DF" w:rsidRPr="00E023DF">
        <w:t xml:space="preserve">. </w:t>
      </w:r>
      <w:r w:rsidR="001C67A3" w:rsidRPr="00E023DF">
        <w:t xml:space="preserve">Kontynuowano prace nad Regionalnym Zasobem Bibliotecznym, </w:t>
      </w:r>
      <w:r w:rsidR="006A6AFF" w:rsidRPr="00E023DF">
        <w:t xml:space="preserve">w tym głównie rozbudową bazy </w:t>
      </w:r>
      <w:r w:rsidR="001C67A3" w:rsidRPr="00E023DF">
        <w:t>d</w:t>
      </w:r>
      <w:r w:rsidR="00DA51AC" w:rsidRPr="00E023DF">
        <w:t xml:space="preserve">ruków </w:t>
      </w:r>
      <w:r w:rsidR="001C67A3" w:rsidRPr="00E023DF">
        <w:t>w</w:t>
      </w:r>
      <w:r w:rsidR="00DA51AC" w:rsidRPr="00E023DF">
        <w:t>ielkopolskich</w:t>
      </w:r>
      <w:r w:rsidR="001C67A3" w:rsidRPr="00E023DF">
        <w:t xml:space="preserve">, </w:t>
      </w:r>
      <w:r w:rsidR="00746702" w:rsidRPr="00E023DF">
        <w:t xml:space="preserve">która na </w:t>
      </w:r>
      <w:r w:rsidR="001C67A3" w:rsidRPr="00E023DF">
        <w:t>koniec 202</w:t>
      </w:r>
      <w:r w:rsidR="00E023DF" w:rsidRPr="00E023DF">
        <w:t>2</w:t>
      </w:r>
      <w:r w:rsidR="001C67A3" w:rsidRPr="00E023DF">
        <w:t xml:space="preserve"> roku osiągnęła </w:t>
      </w:r>
      <w:r w:rsidR="00746702" w:rsidRPr="00E023DF">
        <w:t>3</w:t>
      </w:r>
      <w:r w:rsidR="00E023DF" w:rsidRPr="00E023DF">
        <w:t>7</w:t>
      </w:r>
      <w:r w:rsidR="00746702" w:rsidRPr="00E023DF">
        <w:t> 1</w:t>
      </w:r>
      <w:r w:rsidR="00E023DF" w:rsidRPr="00E023DF">
        <w:t>60</w:t>
      </w:r>
      <w:r w:rsidR="00746702" w:rsidRPr="00E023DF">
        <w:t xml:space="preserve"> </w:t>
      </w:r>
      <w:r w:rsidR="001C67A3" w:rsidRPr="00E023DF">
        <w:t>rekord</w:t>
      </w:r>
      <w:r w:rsidR="00746702" w:rsidRPr="00E023DF">
        <w:t>ów.</w:t>
      </w:r>
    </w:p>
    <w:p w:rsidR="00DA51AC" w:rsidRPr="00DA51AC" w:rsidRDefault="00DA51AC" w:rsidP="00DA51AC">
      <w:pPr>
        <w:pStyle w:val="Akapitzlist"/>
        <w:rPr>
          <w:color w:val="FF0000"/>
        </w:rPr>
      </w:pPr>
    </w:p>
    <w:p w:rsidR="004C7A22" w:rsidRPr="00A20F2E" w:rsidRDefault="00A54E72" w:rsidP="00AD49F2">
      <w:pPr>
        <w:pStyle w:val="Akapitzlist"/>
        <w:numPr>
          <w:ilvl w:val="0"/>
          <w:numId w:val="8"/>
        </w:numPr>
        <w:jc w:val="both"/>
      </w:pPr>
      <w:r w:rsidRPr="0063754C">
        <w:t>Podobnie jak w ostatnich latach</w:t>
      </w:r>
      <w:r w:rsidR="0047042D" w:rsidRPr="0063754C">
        <w:t>,</w:t>
      </w:r>
      <w:r w:rsidRPr="0063754C">
        <w:t xml:space="preserve"> </w:t>
      </w:r>
      <w:r w:rsidR="00EC01E7" w:rsidRPr="0063754C">
        <w:t xml:space="preserve">dokładano starań, aby naprawić i należycie zabezpieczyć jak najwięcej zabytkowych materiałów poprzez zabiegi </w:t>
      </w:r>
      <w:r w:rsidR="00CC70C9" w:rsidRPr="0063754C">
        <w:t>realizowan</w:t>
      </w:r>
      <w:r w:rsidR="00EC01E7" w:rsidRPr="0063754C">
        <w:t xml:space="preserve">e przez zespół Pracowni Restauracji Książki. </w:t>
      </w:r>
      <w:r w:rsidR="00CC70C9" w:rsidRPr="00A20F2E">
        <w:t xml:space="preserve">Wykonano dla zbiorów specjalnych m.in.: </w:t>
      </w:r>
      <w:r w:rsidR="00D0701D" w:rsidRPr="00A20F2E">
        <w:t>2</w:t>
      </w:r>
      <w:r w:rsidR="00442E16" w:rsidRPr="00A20F2E">
        <w:t>6</w:t>
      </w:r>
      <w:r w:rsidR="00CC70C9" w:rsidRPr="00A20F2E">
        <w:t xml:space="preserve"> prac konserwatorskich, w tym konserwacj</w:t>
      </w:r>
      <w:r w:rsidR="00191AEE" w:rsidRPr="00A20F2E">
        <w:t>ę</w:t>
      </w:r>
      <w:r w:rsidR="00CC70C9" w:rsidRPr="00A20F2E">
        <w:t xml:space="preserve"> pełną</w:t>
      </w:r>
      <w:r w:rsidR="00442E16" w:rsidRPr="00A20F2E">
        <w:t xml:space="preserve"> </w:t>
      </w:r>
      <w:r w:rsidR="00A20F2E" w:rsidRPr="00A20F2E">
        <w:t>1</w:t>
      </w:r>
      <w:r w:rsidR="00442E16" w:rsidRPr="00A20F2E">
        <w:t>5</w:t>
      </w:r>
      <w:r w:rsidR="00CC70C9" w:rsidRPr="00A20F2E">
        <w:t xml:space="preserve"> </w:t>
      </w:r>
      <w:r w:rsidR="00442E16" w:rsidRPr="00A20F2E">
        <w:t>i</w:t>
      </w:r>
      <w:r w:rsidR="00CC70C9" w:rsidRPr="00A20F2E">
        <w:t xml:space="preserve"> zachowawczą </w:t>
      </w:r>
      <w:r w:rsidR="00A20F2E" w:rsidRPr="00A20F2E">
        <w:t>3</w:t>
      </w:r>
      <w:r w:rsidR="00442E16" w:rsidRPr="00A20F2E">
        <w:t xml:space="preserve"> </w:t>
      </w:r>
      <w:r w:rsidR="00CC70C9" w:rsidRPr="00A20F2E">
        <w:t>obiektów, liczne oprawy oraz naprawy bloku/oprawy, a także pudła, teczki, futerały, koperty z kartonu bezkwasowego</w:t>
      </w:r>
      <w:r w:rsidR="00002920" w:rsidRPr="00A20F2E">
        <w:t xml:space="preserve"> i obwoluty</w:t>
      </w:r>
      <w:r w:rsidR="00CC70C9" w:rsidRPr="00A20F2E">
        <w:t xml:space="preserve">, jak również przeprowadzano dezynfekcję materiałów. 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367A1C" w:rsidRPr="00367A1C" w:rsidRDefault="00A54E72" w:rsidP="004F74DC">
      <w:pPr>
        <w:pStyle w:val="Akapitzlist"/>
        <w:numPr>
          <w:ilvl w:val="0"/>
          <w:numId w:val="8"/>
        </w:numPr>
        <w:jc w:val="both"/>
      </w:pPr>
      <w:r w:rsidRPr="008B1908">
        <w:t>Do księgozbiorów podręcznych Czytelni Zbiorów Specjalnych i Regionalnych (</w:t>
      </w:r>
      <w:proofErr w:type="spellStart"/>
      <w:r w:rsidRPr="008B1908">
        <w:t>CZSiR</w:t>
      </w:r>
      <w:proofErr w:type="spellEnd"/>
      <w:r w:rsidRPr="008B1908">
        <w:t xml:space="preserve">) oraz poszczególnych </w:t>
      </w:r>
      <w:r w:rsidR="0026080F" w:rsidRPr="008B1908">
        <w:t>p</w:t>
      </w:r>
      <w:r w:rsidRPr="008B1908">
        <w:t xml:space="preserve">racowni </w:t>
      </w:r>
      <w:r w:rsidR="009D6EA2">
        <w:t xml:space="preserve">zbiorów specjalnych </w:t>
      </w:r>
      <w:r w:rsidRPr="008B1908">
        <w:t xml:space="preserve">wprowadzono ogółem </w:t>
      </w:r>
      <w:r w:rsidR="00634389" w:rsidRPr="008B1908">
        <w:t xml:space="preserve">1 </w:t>
      </w:r>
      <w:r w:rsidR="00DF72A0" w:rsidRPr="008B1908">
        <w:t>7</w:t>
      </w:r>
      <w:r w:rsidR="008B1908" w:rsidRPr="008B1908">
        <w:t>52</w:t>
      </w:r>
      <w:r w:rsidRPr="008B1908">
        <w:t xml:space="preserve"> (20</w:t>
      </w:r>
      <w:r w:rsidR="0067546C" w:rsidRPr="008B1908">
        <w:t>2</w:t>
      </w:r>
      <w:r w:rsidR="008B1908" w:rsidRPr="008B1908">
        <w:t>1</w:t>
      </w:r>
      <w:r w:rsidRPr="008B1908">
        <w:t xml:space="preserve"> – </w:t>
      </w:r>
      <w:r w:rsidR="00634389" w:rsidRPr="008B1908">
        <w:t xml:space="preserve">1 </w:t>
      </w:r>
      <w:r w:rsidR="008B1908" w:rsidRPr="008B1908">
        <w:t>746</w:t>
      </w:r>
      <w:r w:rsidR="006012CE" w:rsidRPr="008B1908">
        <w:t>) now</w:t>
      </w:r>
      <w:r w:rsidR="008B1908" w:rsidRPr="008B1908">
        <w:t>e</w:t>
      </w:r>
      <w:r w:rsidRPr="008B1908">
        <w:t xml:space="preserve"> pozycj</w:t>
      </w:r>
      <w:r w:rsidR="008B1908" w:rsidRPr="008B1908">
        <w:t>e</w:t>
      </w:r>
      <w:r w:rsidR="00991826" w:rsidRPr="008B1908">
        <w:t xml:space="preserve">, a wycofano </w:t>
      </w:r>
      <w:r w:rsidR="008B1908" w:rsidRPr="008B1908">
        <w:t xml:space="preserve">126 (2021 – </w:t>
      </w:r>
      <w:r w:rsidR="00DF72A0" w:rsidRPr="008B1908">
        <w:t>355</w:t>
      </w:r>
      <w:r w:rsidR="00991826" w:rsidRPr="008B1908">
        <w:t>, głównie judaików</w:t>
      </w:r>
      <w:r w:rsidR="008B1908" w:rsidRPr="008B1908">
        <w:t>)</w:t>
      </w:r>
      <w:r w:rsidR="00AF7B1A" w:rsidRPr="008B1908">
        <w:t xml:space="preserve">. </w:t>
      </w:r>
      <w:r w:rsidR="00683B01" w:rsidRPr="000959F5">
        <w:t xml:space="preserve">Stan ilościowy księgozbioru </w:t>
      </w:r>
      <w:proofErr w:type="spellStart"/>
      <w:r w:rsidR="00634389" w:rsidRPr="000959F5">
        <w:t>C</w:t>
      </w:r>
      <w:r w:rsidR="00EC03AC" w:rsidRPr="000959F5">
        <w:t>ZSiR</w:t>
      </w:r>
      <w:proofErr w:type="spellEnd"/>
      <w:r w:rsidR="00634389" w:rsidRPr="000959F5">
        <w:t xml:space="preserve"> </w:t>
      </w:r>
      <w:r w:rsidR="004309FD" w:rsidRPr="000959F5">
        <w:t xml:space="preserve">wyniósł </w:t>
      </w:r>
      <w:r w:rsidR="000959F5" w:rsidRPr="000959F5">
        <w:t>8 235</w:t>
      </w:r>
      <w:r w:rsidR="00683B01" w:rsidRPr="000959F5">
        <w:t xml:space="preserve"> </w:t>
      </w:r>
      <w:r w:rsidR="00EA4D7F" w:rsidRPr="000959F5">
        <w:t>jednost</w:t>
      </w:r>
      <w:r w:rsidR="009F6166" w:rsidRPr="000959F5">
        <w:t>ek</w:t>
      </w:r>
      <w:r w:rsidR="00683B01" w:rsidRPr="000959F5">
        <w:t xml:space="preserve">. </w:t>
      </w:r>
      <w:r w:rsidRPr="00FA2B30">
        <w:t>Z</w:t>
      </w:r>
      <w:r w:rsidR="009F74C6">
        <w:t xml:space="preserve"> </w:t>
      </w:r>
      <w:r w:rsidRPr="00FA2B30">
        <w:t>Czytelni skorzystało</w:t>
      </w:r>
      <w:r w:rsidR="001C21CD" w:rsidRPr="00FA2B30">
        <w:t xml:space="preserve"> </w:t>
      </w:r>
      <w:r w:rsidR="00FA2B30" w:rsidRPr="00FA2B30">
        <w:t>672</w:t>
      </w:r>
      <w:r w:rsidR="00D72592" w:rsidRPr="00FA2B30">
        <w:t xml:space="preserve"> </w:t>
      </w:r>
      <w:r w:rsidRPr="00FA2B30">
        <w:t>(20</w:t>
      </w:r>
      <w:r w:rsidR="00AD49F2" w:rsidRPr="00FA2B30">
        <w:t>2</w:t>
      </w:r>
      <w:r w:rsidR="00FA2B30" w:rsidRPr="00FA2B30">
        <w:t>1</w:t>
      </w:r>
      <w:r w:rsidRPr="00FA2B30">
        <w:t xml:space="preserve"> – </w:t>
      </w:r>
      <w:r w:rsidR="00FA2B30" w:rsidRPr="00FA2B30">
        <w:t>397</w:t>
      </w:r>
      <w:r w:rsidRPr="00FA2B30">
        <w:t xml:space="preserve">) czytelników, którym udostępniono </w:t>
      </w:r>
      <w:r w:rsidR="00AA7A19" w:rsidRPr="00FA2B30">
        <w:t>ogółem</w:t>
      </w:r>
      <w:r w:rsidR="00932057" w:rsidRPr="00FA2B30">
        <w:t xml:space="preserve"> </w:t>
      </w:r>
      <w:r w:rsidR="00FA2B30" w:rsidRPr="00FA2B30">
        <w:t>1 461</w:t>
      </w:r>
      <w:r w:rsidR="007F446B" w:rsidRPr="00FA2B30">
        <w:t xml:space="preserve"> (20</w:t>
      </w:r>
      <w:r w:rsidR="00AD49F2" w:rsidRPr="00FA2B30">
        <w:t>2</w:t>
      </w:r>
      <w:r w:rsidR="00FA2B30" w:rsidRPr="00FA2B30">
        <w:t>1</w:t>
      </w:r>
      <w:r w:rsidR="00932057" w:rsidRPr="00FA2B30">
        <w:t xml:space="preserve"> – </w:t>
      </w:r>
      <w:r w:rsidR="00FA2B30" w:rsidRPr="00FA2B30">
        <w:t>842</w:t>
      </w:r>
      <w:r w:rsidRPr="00FA2B30">
        <w:t>) obiekt</w:t>
      </w:r>
      <w:r w:rsidR="00FA2B30" w:rsidRPr="00FA2B30">
        <w:t>ów</w:t>
      </w:r>
      <w:r w:rsidR="00670E2C" w:rsidRPr="00FA2B30">
        <w:t xml:space="preserve">. </w:t>
      </w:r>
      <w:r w:rsidR="00CC5F82" w:rsidRPr="009D6EA2">
        <w:t xml:space="preserve">Uwzględniając </w:t>
      </w:r>
      <w:r w:rsidR="009D6EA2" w:rsidRPr="009D6EA2">
        <w:t>3 725</w:t>
      </w:r>
      <w:r w:rsidR="00AA7A19" w:rsidRPr="009D6EA2">
        <w:t xml:space="preserve"> (20</w:t>
      </w:r>
      <w:r w:rsidR="006231D6" w:rsidRPr="009D6EA2">
        <w:t>2</w:t>
      </w:r>
      <w:r w:rsidR="009D6EA2" w:rsidRPr="009D6EA2">
        <w:t>1</w:t>
      </w:r>
      <w:r w:rsidR="00AA7A19" w:rsidRPr="009D6EA2">
        <w:t xml:space="preserve"> – </w:t>
      </w:r>
      <w:r w:rsidR="009D6EA2" w:rsidRPr="009D6EA2">
        <w:t>4 825</w:t>
      </w:r>
      <w:r w:rsidR="00AA7A19" w:rsidRPr="009D6EA2">
        <w:t>)</w:t>
      </w:r>
      <w:r w:rsidR="00CC5F82" w:rsidRPr="009D6EA2">
        <w:t xml:space="preserve"> udostępnień </w:t>
      </w:r>
      <w:r w:rsidR="00552213" w:rsidRPr="009D6EA2">
        <w:t>zbiorów,</w:t>
      </w:r>
      <w:r w:rsidR="00497D2E" w:rsidRPr="009D6EA2">
        <w:t xml:space="preserve"> </w:t>
      </w:r>
      <w:r w:rsidR="00CC5F82" w:rsidRPr="009D6EA2">
        <w:t xml:space="preserve">odnotowanych w poszczególnych </w:t>
      </w:r>
      <w:r w:rsidR="0026080F" w:rsidRPr="009D6EA2">
        <w:t>p</w:t>
      </w:r>
      <w:r w:rsidR="00CC5F82" w:rsidRPr="009D6EA2">
        <w:t xml:space="preserve">racowniach, </w:t>
      </w:r>
      <w:r w:rsidR="00497D2E" w:rsidRPr="009D6EA2">
        <w:t xml:space="preserve">otrzymujemy łącznie </w:t>
      </w:r>
      <w:r w:rsidR="00576D34" w:rsidRPr="009D6EA2">
        <w:rPr>
          <w:b/>
        </w:rPr>
        <w:t>5</w:t>
      </w:r>
      <w:r w:rsidR="00552213" w:rsidRPr="009D6EA2">
        <w:rPr>
          <w:b/>
        </w:rPr>
        <w:t xml:space="preserve"> </w:t>
      </w:r>
      <w:r w:rsidR="009D6EA2" w:rsidRPr="009D6EA2">
        <w:rPr>
          <w:b/>
        </w:rPr>
        <w:t>186</w:t>
      </w:r>
      <w:r w:rsidR="00AA7A19" w:rsidRPr="009D6EA2">
        <w:t xml:space="preserve"> (20</w:t>
      </w:r>
      <w:r w:rsidR="00552213" w:rsidRPr="009D6EA2">
        <w:t>2</w:t>
      </w:r>
      <w:r w:rsidR="009D6EA2" w:rsidRPr="009D6EA2">
        <w:t>1</w:t>
      </w:r>
      <w:r w:rsidR="00AA7A19" w:rsidRPr="009D6EA2">
        <w:t xml:space="preserve"> – </w:t>
      </w:r>
      <w:r w:rsidR="009D6EA2" w:rsidRPr="009D6EA2">
        <w:t>5 667</w:t>
      </w:r>
      <w:r w:rsidR="00AA7A19" w:rsidRPr="009D6EA2">
        <w:t>)</w:t>
      </w:r>
      <w:r w:rsidR="00552213" w:rsidRPr="009D6EA2">
        <w:rPr>
          <w:b/>
        </w:rPr>
        <w:t xml:space="preserve"> </w:t>
      </w:r>
      <w:r w:rsidR="00AD3B95" w:rsidRPr="009D6EA2">
        <w:rPr>
          <w:b/>
        </w:rPr>
        <w:t>udostępnie</w:t>
      </w:r>
      <w:r w:rsidR="00D72592" w:rsidRPr="009D6EA2">
        <w:rPr>
          <w:b/>
        </w:rPr>
        <w:t>ń</w:t>
      </w:r>
      <w:r w:rsidR="00AD3B95" w:rsidRPr="009D6EA2">
        <w:t>.</w:t>
      </w:r>
      <w:r w:rsidR="00552213" w:rsidRPr="009D6EA2">
        <w:t xml:space="preserve"> </w:t>
      </w:r>
      <w:r w:rsidR="00552213" w:rsidRPr="00B275BF">
        <w:t xml:space="preserve">Wielkość ta uwzględnia </w:t>
      </w:r>
      <w:r w:rsidR="00B275BF" w:rsidRPr="00B275BF">
        <w:t xml:space="preserve">również </w:t>
      </w:r>
      <w:r w:rsidR="00552213" w:rsidRPr="00B275BF">
        <w:t>udostępnie</w:t>
      </w:r>
      <w:r w:rsidR="00B275BF" w:rsidRPr="00B275BF">
        <w:t>nia</w:t>
      </w:r>
      <w:r w:rsidR="00552213" w:rsidRPr="00B275BF">
        <w:t xml:space="preserve"> materiałów bibliotecznych w postaci </w:t>
      </w:r>
      <w:r w:rsidR="00552213">
        <w:t>cyfrowej.</w:t>
      </w:r>
    </w:p>
    <w:p w:rsidR="00B87847" w:rsidRDefault="00B87847" w:rsidP="00B87847">
      <w:pPr>
        <w:pStyle w:val="Akapitzlist"/>
        <w:jc w:val="both"/>
      </w:pPr>
    </w:p>
    <w:p w:rsidR="00B87847" w:rsidRPr="0089633C" w:rsidRDefault="009F6B8B" w:rsidP="004F74DC">
      <w:pPr>
        <w:pStyle w:val="Akapitzlist"/>
        <w:numPr>
          <w:ilvl w:val="0"/>
          <w:numId w:val="8"/>
        </w:numPr>
        <w:jc w:val="both"/>
      </w:pPr>
      <w:r w:rsidRPr="000959F5">
        <w:lastRenderedPageBreak/>
        <w:t>Wpływ komiksów</w:t>
      </w:r>
      <w:r w:rsidR="000959F5" w:rsidRPr="000959F5">
        <w:t xml:space="preserve"> do księgozbioru</w:t>
      </w:r>
      <w:r w:rsidRPr="000959F5">
        <w:t xml:space="preserve"> </w:t>
      </w:r>
      <w:r w:rsidR="000959F5" w:rsidRPr="000959F5">
        <w:t xml:space="preserve">Czytelni Komiksów i Gazet – NOVA </w:t>
      </w:r>
      <w:r w:rsidRPr="000959F5">
        <w:t xml:space="preserve">wyniósł </w:t>
      </w:r>
      <w:r w:rsidR="00FA4126" w:rsidRPr="000959F5">
        <w:t>2 </w:t>
      </w:r>
      <w:r w:rsidR="000959F5" w:rsidRPr="000959F5">
        <w:t>394</w:t>
      </w:r>
      <w:r w:rsidR="00B87847" w:rsidRPr="000959F5">
        <w:t xml:space="preserve"> (20</w:t>
      </w:r>
      <w:r w:rsidR="00DF72A0" w:rsidRPr="000959F5">
        <w:t>2</w:t>
      </w:r>
      <w:r w:rsidR="000959F5" w:rsidRPr="000959F5">
        <w:t>1</w:t>
      </w:r>
      <w:r w:rsidR="00B87847" w:rsidRPr="000959F5">
        <w:t xml:space="preserve"> – </w:t>
      </w:r>
      <w:r w:rsidR="00FA4126" w:rsidRPr="000959F5">
        <w:t xml:space="preserve">2 </w:t>
      </w:r>
      <w:r w:rsidR="000959F5" w:rsidRPr="000959F5">
        <w:t>061</w:t>
      </w:r>
      <w:r w:rsidR="00B87847" w:rsidRPr="000959F5">
        <w:t>) jednostk</w:t>
      </w:r>
      <w:r w:rsidR="000959F5" w:rsidRPr="000959F5">
        <w:t>i</w:t>
      </w:r>
      <w:r w:rsidR="00B87847" w:rsidRPr="000959F5">
        <w:t xml:space="preserve">, w tym: </w:t>
      </w:r>
      <w:r w:rsidR="0089633C" w:rsidRPr="0089633C">
        <w:t>304</w:t>
      </w:r>
      <w:r w:rsidR="00B87847" w:rsidRPr="0089633C">
        <w:t xml:space="preserve"> (20</w:t>
      </w:r>
      <w:r w:rsidR="00DF72A0" w:rsidRPr="0089633C">
        <w:t>2</w:t>
      </w:r>
      <w:r w:rsidR="0089633C" w:rsidRPr="0089633C">
        <w:t>1</w:t>
      </w:r>
      <w:r w:rsidR="00B87847" w:rsidRPr="0089633C">
        <w:t xml:space="preserve"> – </w:t>
      </w:r>
      <w:r w:rsidR="00DF72A0" w:rsidRPr="0089633C">
        <w:t>5</w:t>
      </w:r>
      <w:r w:rsidR="0089633C" w:rsidRPr="0089633C">
        <w:t>13</w:t>
      </w:r>
      <w:r w:rsidR="00B87847" w:rsidRPr="0089633C">
        <w:t>) z kupna, 1 </w:t>
      </w:r>
      <w:r w:rsidR="0089633C" w:rsidRPr="0089633C">
        <w:t>968</w:t>
      </w:r>
      <w:r w:rsidR="00B87847" w:rsidRPr="0089633C">
        <w:t xml:space="preserve"> (20</w:t>
      </w:r>
      <w:r w:rsidR="00DF72A0" w:rsidRPr="0089633C">
        <w:t>2</w:t>
      </w:r>
      <w:r w:rsidR="0089633C" w:rsidRPr="0089633C">
        <w:t>1</w:t>
      </w:r>
      <w:r w:rsidR="00B87847" w:rsidRPr="0089633C">
        <w:t xml:space="preserve"> – 1 </w:t>
      </w:r>
      <w:r w:rsidR="0089633C" w:rsidRPr="0089633C">
        <w:t>422</w:t>
      </w:r>
      <w:r w:rsidR="00B87847" w:rsidRPr="0089633C">
        <w:t xml:space="preserve">) z EO i </w:t>
      </w:r>
      <w:r w:rsidR="00DF72A0" w:rsidRPr="0089633C">
        <w:t>12</w:t>
      </w:r>
      <w:r w:rsidR="0089633C" w:rsidRPr="0089633C">
        <w:t>2</w:t>
      </w:r>
      <w:r w:rsidR="00B87847" w:rsidRPr="0089633C">
        <w:t xml:space="preserve"> (20</w:t>
      </w:r>
      <w:r w:rsidR="00DF72A0" w:rsidRPr="0089633C">
        <w:t>2</w:t>
      </w:r>
      <w:r w:rsidR="0089633C" w:rsidRPr="0089633C">
        <w:t>1</w:t>
      </w:r>
      <w:r w:rsidR="00B87847" w:rsidRPr="0089633C">
        <w:t xml:space="preserve"> – </w:t>
      </w:r>
      <w:r w:rsidR="0089633C" w:rsidRPr="0089633C">
        <w:t>12</w:t>
      </w:r>
      <w:r w:rsidR="00DF72A0" w:rsidRPr="0089633C">
        <w:t>6</w:t>
      </w:r>
      <w:r w:rsidR="00B87847" w:rsidRPr="0089633C">
        <w:t xml:space="preserve">) z darów. </w:t>
      </w:r>
      <w:r w:rsidR="0089633C" w:rsidRPr="0089633C">
        <w:t>S</w:t>
      </w:r>
      <w:r w:rsidRPr="0089633C">
        <w:t xml:space="preserve">tan </w:t>
      </w:r>
      <w:r w:rsidR="003D2CDB" w:rsidRPr="0089633C">
        <w:t>ilościowy księ</w:t>
      </w:r>
      <w:r w:rsidR="00FB5B7B" w:rsidRPr="0089633C">
        <w:t xml:space="preserve">gozbioru na koniec </w:t>
      </w:r>
      <w:r w:rsidR="0089633C" w:rsidRPr="0089633C">
        <w:t xml:space="preserve">2022 </w:t>
      </w:r>
      <w:r w:rsidR="00FB5B7B" w:rsidRPr="0089633C">
        <w:t>roku wyn</w:t>
      </w:r>
      <w:r w:rsidR="00104A98" w:rsidRPr="0089633C">
        <w:t>iósł</w:t>
      </w:r>
      <w:r w:rsidR="00E120A0" w:rsidRPr="0089633C">
        <w:t xml:space="preserve"> </w:t>
      </w:r>
      <w:r w:rsidR="00DF72A0" w:rsidRPr="0089633C">
        <w:t>2</w:t>
      </w:r>
      <w:r w:rsidR="0089633C" w:rsidRPr="0089633C">
        <w:t>4</w:t>
      </w:r>
      <w:r w:rsidR="00DF72A0" w:rsidRPr="0089633C">
        <w:t xml:space="preserve"> </w:t>
      </w:r>
      <w:r w:rsidR="0089633C" w:rsidRPr="0089633C">
        <w:t>17</w:t>
      </w:r>
      <w:r w:rsidR="00DF72A0" w:rsidRPr="0089633C">
        <w:t>8</w:t>
      </w:r>
      <w:r w:rsidR="00CC3397" w:rsidRPr="0089633C">
        <w:t xml:space="preserve"> </w:t>
      </w:r>
      <w:r w:rsidR="00E120A0" w:rsidRPr="0089633C">
        <w:t>jed</w:t>
      </w:r>
      <w:r w:rsidR="00EC03AC" w:rsidRPr="0089633C">
        <w:t>nostek. Z zasobów C</w:t>
      </w:r>
      <w:r w:rsidR="00FB5B7B" w:rsidRPr="0089633C">
        <w:t xml:space="preserve">zytelni skorzystało </w:t>
      </w:r>
      <w:r w:rsidR="0089633C" w:rsidRPr="0089633C">
        <w:t>1 913</w:t>
      </w:r>
      <w:r w:rsidR="009A09A2" w:rsidRPr="0089633C">
        <w:t xml:space="preserve"> (20</w:t>
      </w:r>
      <w:r w:rsidR="00AD49F2" w:rsidRPr="0089633C">
        <w:t>2</w:t>
      </w:r>
      <w:r w:rsidR="0089633C" w:rsidRPr="0089633C">
        <w:t>1</w:t>
      </w:r>
      <w:r w:rsidR="009A09A2" w:rsidRPr="0089633C">
        <w:t xml:space="preserve"> – </w:t>
      </w:r>
      <w:r w:rsidR="0089633C" w:rsidRPr="0089633C">
        <w:t>830</w:t>
      </w:r>
      <w:r w:rsidR="009A09A2" w:rsidRPr="0089633C">
        <w:t>)</w:t>
      </w:r>
      <w:r w:rsidR="00FB5B7B" w:rsidRPr="0089633C">
        <w:t xml:space="preserve"> czytelników</w:t>
      </w:r>
      <w:r w:rsidR="00B87847" w:rsidRPr="0089633C">
        <w:t xml:space="preserve">, a liczba </w:t>
      </w:r>
      <w:r w:rsidR="00B87847" w:rsidRPr="00915140">
        <w:rPr>
          <w:b/>
        </w:rPr>
        <w:t>udostępnień</w:t>
      </w:r>
      <w:r w:rsidR="00B87847" w:rsidRPr="0089633C">
        <w:t xml:space="preserve"> </w:t>
      </w:r>
      <w:r w:rsidR="00FB5B7B" w:rsidRPr="0089633C">
        <w:t xml:space="preserve">wyniosła </w:t>
      </w:r>
      <w:r w:rsidR="0089633C" w:rsidRPr="0089633C">
        <w:rPr>
          <w:b/>
        </w:rPr>
        <w:t>3 722</w:t>
      </w:r>
      <w:r w:rsidRPr="0089633C">
        <w:t xml:space="preserve"> (20</w:t>
      </w:r>
      <w:r w:rsidR="00AD49F2" w:rsidRPr="0089633C">
        <w:t>2</w:t>
      </w:r>
      <w:r w:rsidR="0089633C" w:rsidRPr="0089633C">
        <w:t>1</w:t>
      </w:r>
      <w:r w:rsidRPr="0089633C">
        <w:t xml:space="preserve"> – </w:t>
      </w:r>
      <w:r w:rsidR="00AD49F2" w:rsidRPr="0089633C">
        <w:t xml:space="preserve">1 </w:t>
      </w:r>
      <w:r w:rsidR="0089633C" w:rsidRPr="0089633C">
        <w:t>710</w:t>
      </w:r>
      <w:r w:rsidRPr="0089633C">
        <w:t>)</w:t>
      </w:r>
      <w:r w:rsidR="00B87847" w:rsidRPr="0089633C">
        <w:t>.</w:t>
      </w:r>
    </w:p>
    <w:p w:rsidR="00B87847" w:rsidRPr="00DD667A" w:rsidRDefault="004963D8" w:rsidP="00B87847">
      <w:pPr>
        <w:pStyle w:val="Akapitzlist"/>
        <w:jc w:val="both"/>
      </w:pPr>
      <w:r w:rsidRPr="00E023DF">
        <w:t xml:space="preserve">Prace </w:t>
      </w:r>
      <w:r w:rsidR="00B87847" w:rsidRPr="00E023DF">
        <w:t>prowadzon</w:t>
      </w:r>
      <w:r w:rsidRPr="00E023DF">
        <w:t xml:space="preserve">e </w:t>
      </w:r>
      <w:r w:rsidR="00EC03AC" w:rsidRPr="00E023DF">
        <w:t xml:space="preserve">w </w:t>
      </w:r>
      <w:r w:rsidR="00B87847" w:rsidRPr="00E023DF">
        <w:t xml:space="preserve">Pracowni </w:t>
      </w:r>
      <w:r w:rsidR="00EC03AC" w:rsidRPr="00E023DF">
        <w:t>Komiksu</w:t>
      </w:r>
      <w:r w:rsidRPr="00E023DF">
        <w:t xml:space="preserve"> obejmowały uzupełnianie Polskiej</w:t>
      </w:r>
      <w:r w:rsidR="00EC03AC" w:rsidRPr="00E023DF">
        <w:t xml:space="preserve"> Bibliografi</w:t>
      </w:r>
      <w:r w:rsidRPr="00E023DF">
        <w:t>i</w:t>
      </w:r>
      <w:r w:rsidR="00EC03AC" w:rsidRPr="00E023DF">
        <w:t xml:space="preserve"> </w:t>
      </w:r>
      <w:r w:rsidR="00B87847" w:rsidRPr="00E023DF">
        <w:t>Wiedzy o Komiksie</w:t>
      </w:r>
      <w:r w:rsidR="00EC03AC" w:rsidRPr="00E023DF">
        <w:t>: w tym celu</w:t>
      </w:r>
      <w:r w:rsidR="00B87847" w:rsidRPr="00E023DF">
        <w:t xml:space="preserve"> przejrzano </w:t>
      </w:r>
      <w:r w:rsidR="00E023DF" w:rsidRPr="00E023DF">
        <w:t>5 421</w:t>
      </w:r>
      <w:r w:rsidR="00AD49F2" w:rsidRPr="00E023DF">
        <w:t xml:space="preserve"> (202</w:t>
      </w:r>
      <w:r w:rsidR="00E023DF" w:rsidRPr="00E023DF">
        <w:t>1</w:t>
      </w:r>
      <w:r w:rsidR="00AD49F2" w:rsidRPr="00E023DF">
        <w:t xml:space="preserve"> – </w:t>
      </w:r>
      <w:r w:rsidR="00E023DF" w:rsidRPr="00E023DF">
        <w:t>6 165</w:t>
      </w:r>
      <w:r w:rsidR="00AD49F2" w:rsidRPr="00E023DF">
        <w:t>)</w:t>
      </w:r>
      <w:r w:rsidR="00B87847" w:rsidRPr="00E023DF">
        <w:t xml:space="preserve"> czasopism i </w:t>
      </w:r>
      <w:r w:rsidR="00AD49F2" w:rsidRPr="00E023DF">
        <w:t>5</w:t>
      </w:r>
      <w:r w:rsidR="00E023DF" w:rsidRPr="00E023DF">
        <w:t xml:space="preserve"> 273</w:t>
      </w:r>
      <w:r w:rsidR="00AD49F2" w:rsidRPr="00E023DF">
        <w:t xml:space="preserve"> (202</w:t>
      </w:r>
      <w:r w:rsidR="00E023DF" w:rsidRPr="00E023DF">
        <w:t>1</w:t>
      </w:r>
      <w:r w:rsidR="00AD49F2" w:rsidRPr="00E023DF">
        <w:t xml:space="preserve"> – </w:t>
      </w:r>
      <w:r w:rsidR="009A09A2" w:rsidRPr="00E023DF">
        <w:t>4</w:t>
      </w:r>
      <w:r w:rsidR="00AD49F2" w:rsidRPr="00E023DF">
        <w:t> </w:t>
      </w:r>
      <w:r w:rsidR="00E023DF" w:rsidRPr="00E023DF">
        <w:t>596</w:t>
      </w:r>
      <w:r w:rsidR="00AD49F2" w:rsidRPr="00E023DF">
        <w:t>)</w:t>
      </w:r>
      <w:r w:rsidR="00B87847" w:rsidRPr="00E023DF">
        <w:t xml:space="preserve"> gazet</w:t>
      </w:r>
      <w:r w:rsidR="00E023DF" w:rsidRPr="00E023DF">
        <w:t>y</w:t>
      </w:r>
      <w:r w:rsidR="00AD49F2" w:rsidRPr="00E023DF">
        <w:t xml:space="preserve">, wykonując </w:t>
      </w:r>
      <w:r w:rsidR="00E023DF" w:rsidRPr="00E023DF">
        <w:t xml:space="preserve">469 (2021 – </w:t>
      </w:r>
      <w:r w:rsidR="00AD49F2" w:rsidRPr="00E023DF">
        <w:t>538</w:t>
      </w:r>
      <w:r w:rsidR="00E023DF" w:rsidRPr="00E023DF">
        <w:t>)</w:t>
      </w:r>
      <w:r w:rsidR="00AD49F2" w:rsidRPr="00E023DF">
        <w:t xml:space="preserve"> skanów</w:t>
      </w:r>
      <w:r w:rsidR="009A09A2" w:rsidRPr="00E023DF">
        <w:t xml:space="preserve">. </w:t>
      </w:r>
      <w:r w:rsidR="004264DC" w:rsidRPr="00815E39">
        <w:t>Kontynuowa</w:t>
      </w:r>
      <w:r w:rsidR="00DD667A" w:rsidRPr="00815E39">
        <w:t>no kwerendę na potrzeby projektu</w:t>
      </w:r>
      <w:r w:rsidR="004264DC" w:rsidRPr="00815E39">
        <w:t xml:space="preserve"> Komiksowe Kroniki </w:t>
      </w:r>
      <w:r w:rsidR="00972F63">
        <w:t>Poznania/</w:t>
      </w:r>
      <w:r w:rsidR="004264DC" w:rsidRPr="00815E39">
        <w:t>Wielkopolski</w:t>
      </w:r>
      <w:r w:rsidR="00E023DF" w:rsidRPr="00815E39">
        <w:t xml:space="preserve"> o</w:t>
      </w:r>
      <w:r w:rsidR="00E023DF">
        <w:t>raz realizowano prace w projektach</w:t>
      </w:r>
      <w:r w:rsidR="00815E39">
        <w:t xml:space="preserve"> dot. tworzenia bibliografii wydawnictw TM-</w:t>
      </w:r>
      <w:proofErr w:type="spellStart"/>
      <w:r w:rsidR="00815E39">
        <w:t>Semic</w:t>
      </w:r>
      <w:proofErr w:type="spellEnd"/>
      <w:r w:rsidR="00815E39">
        <w:t xml:space="preserve"> i Mandragora.</w:t>
      </w:r>
    </w:p>
    <w:p w:rsidR="00367A1C" w:rsidRPr="009F4FB2" w:rsidRDefault="00367A1C" w:rsidP="00367A1C">
      <w:pPr>
        <w:pStyle w:val="Akapitzlist"/>
        <w:spacing w:after="0"/>
        <w:jc w:val="both"/>
        <w:rPr>
          <w:color w:val="FF0000"/>
        </w:rPr>
      </w:pPr>
    </w:p>
    <w:p w:rsidR="00A54E72" w:rsidRPr="00633C5C" w:rsidRDefault="00A54E72" w:rsidP="00E65020">
      <w:pPr>
        <w:pStyle w:val="Akapitzlist"/>
        <w:numPr>
          <w:ilvl w:val="0"/>
          <w:numId w:val="8"/>
        </w:numPr>
        <w:spacing w:after="0"/>
        <w:jc w:val="both"/>
      </w:pPr>
      <w:r w:rsidRPr="00E37E86">
        <w:t>W ramach działalności informacyjnej pracowników Oddziału Zbiorów Specjalnych</w:t>
      </w:r>
      <w:r w:rsidR="001245E4" w:rsidRPr="00E37E86">
        <w:t xml:space="preserve"> przeprowadzono </w:t>
      </w:r>
      <w:r w:rsidR="00E37E86" w:rsidRPr="00E37E86">
        <w:t>89</w:t>
      </w:r>
      <w:r w:rsidR="00754416" w:rsidRPr="00E37E86">
        <w:t xml:space="preserve"> (20</w:t>
      </w:r>
      <w:r w:rsidR="006B31D5" w:rsidRPr="00E37E86">
        <w:t>2</w:t>
      </w:r>
      <w:r w:rsidR="00E37E86" w:rsidRPr="00E37E86">
        <w:t>1</w:t>
      </w:r>
      <w:r w:rsidR="00754416" w:rsidRPr="00E37E86">
        <w:t xml:space="preserve"> – </w:t>
      </w:r>
      <w:r w:rsidR="00E37E86" w:rsidRPr="00E37E86">
        <w:t>114</w:t>
      </w:r>
      <w:r w:rsidR="00754416" w:rsidRPr="00E37E86">
        <w:t>)</w:t>
      </w:r>
      <w:r w:rsidR="00554F29" w:rsidRPr="00E37E86">
        <w:t xml:space="preserve"> </w:t>
      </w:r>
      <w:r w:rsidR="00810DDB" w:rsidRPr="00E37E86">
        <w:t>znaczniejsz</w:t>
      </w:r>
      <w:r w:rsidR="004C584E" w:rsidRPr="00E37E86">
        <w:t>ych</w:t>
      </w:r>
      <w:r w:rsidR="00161D1C" w:rsidRPr="00E37E86">
        <w:t xml:space="preserve"> </w:t>
      </w:r>
      <w:r w:rsidR="00754416" w:rsidRPr="00E37E86">
        <w:t>kwerend</w:t>
      </w:r>
      <w:r w:rsidR="00575DC6" w:rsidRPr="00E37E86">
        <w:t xml:space="preserve"> (dotyczy</w:t>
      </w:r>
      <w:r w:rsidRPr="00E37E86">
        <w:t xml:space="preserve"> Pracowni: Zbiorów Kartograficznych, </w:t>
      </w:r>
      <w:r w:rsidR="00810DDB" w:rsidRPr="00E37E86">
        <w:t xml:space="preserve">Zbiorów Masońskich, Zbiorów Muzycznych, </w:t>
      </w:r>
      <w:r w:rsidR="001245E4" w:rsidRPr="00E37E86">
        <w:t>Regionalnego Zasobu Bibliotecznego</w:t>
      </w:r>
      <w:r w:rsidR="00810DDB" w:rsidRPr="00E37E86">
        <w:t>, Komiksu</w:t>
      </w:r>
      <w:r w:rsidRPr="00E37E86">
        <w:t>; w Pracowni Zbiorów Ikonograficznych – ze względu na specyfikę materiału – kwerendy nie są rejestrowane</w:t>
      </w:r>
      <w:r w:rsidR="00810DDB">
        <w:t xml:space="preserve">). </w:t>
      </w:r>
      <w:r w:rsidR="00E37E86">
        <w:t>We wszystkich pracowniach prowadzono rozmaite poszukiwania bibliograficzne i udzielano odpowiedzi na zapytania.</w:t>
      </w:r>
    </w:p>
    <w:p w:rsidR="0079772D" w:rsidRPr="00CA4E4C" w:rsidRDefault="0079772D" w:rsidP="00E65020">
      <w:pPr>
        <w:spacing w:after="0"/>
        <w:jc w:val="both"/>
        <w:rPr>
          <w:color w:val="FF0000"/>
        </w:rPr>
      </w:pPr>
    </w:p>
    <w:p w:rsidR="00D3136B" w:rsidRPr="00CA4E4C" w:rsidRDefault="00D3136B" w:rsidP="00D3136B">
      <w:pPr>
        <w:spacing w:after="0"/>
        <w:jc w:val="both"/>
        <w:rPr>
          <w:color w:val="FF0000"/>
        </w:rPr>
      </w:pPr>
    </w:p>
    <w:p w:rsidR="00A54E72" w:rsidRPr="00121957" w:rsidRDefault="00F67552" w:rsidP="00A54E72">
      <w:pPr>
        <w:jc w:val="both"/>
        <w:rPr>
          <w:b/>
        </w:rPr>
      </w:pPr>
      <w:r>
        <w:rPr>
          <w:b/>
        </w:rPr>
        <w:t>VI</w:t>
      </w:r>
      <w:r w:rsidR="00A54E72" w:rsidRPr="00121957">
        <w:rPr>
          <w:b/>
        </w:rPr>
        <w:t xml:space="preserve">I. PRZECHOWYWANIE I </w:t>
      </w:r>
      <w:r w:rsidR="00D3136B" w:rsidRPr="007C3994">
        <w:rPr>
          <w:b/>
        </w:rPr>
        <w:t>KONTROLA</w:t>
      </w:r>
      <w:r w:rsidR="00A54E72" w:rsidRPr="007C3994">
        <w:rPr>
          <w:b/>
        </w:rPr>
        <w:t xml:space="preserve"> Z</w:t>
      </w:r>
      <w:r w:rsidRPr="007C3994">
        <w:rPr>
          <w:b/>
        </w:rPr>
        <w:t>ASOBU</w:t>
      </w:r>
    </w:p>
    <w:p w:rsidR="00970BCB" w:rsidRPr="00970BCB" w:rsidRDefault="00970BCB" w:rsidP="004D6641">
      <w:pPr>
        <w:pStyle w:val="Akapitzlist"/>
        <w:numPr>
          <w:ilvl w:val="0"/>
          <w:numId w:val="9"/>
        </w:numPr>
        <w:jc w:val="both"/>
      </w:pPr>
      <w:r w:rsidRPr="00970BCB">
        <w:t xml:space="preserve">W 2022 roku w magazynie kontynuowano selekcję retrospektywną czasopism. W jej wyniku wyselekcjonowano 395 (2021 – 28) tytułów wydawnictw ciągłych, a wskutek prac melioracyjnych – dalszych 76 (2021 – 115) tytułów. Łącznie ze zbiorów wyłączono </w:t>
      </w:r>
      <w:r w:rsidRPr="00970BCB">
        <w:rPr>
          <w:b/>
        </w:rPr>
        <w:t>471</w:t>
      </w:r>
      <w:r w:rsidRPr="00970BCB">
        <w:t xml:space="preserve"> (2021 – 143) </w:t>
      </w:r>
      <w:r w:rsidRPr="00970BCB">
        <w:rPr>
          <w:b/>
        </w:rPr>
        <w:t>tytułów czasopism</w:t>
      </w:r>
      <w:r>
        <w:t xml:space="preserve">. </w:t>
      </w:r>
    </w:p>
    <w:p w:rsidR="00970BCB" w:rsidRDefault="00970BCB" w:rsidP="00970BCB">
      <w:pPr>
        <w:pStyle w:val="Akapitzlist"/>
        <w:jc w:val="both"/>
      </w:pPr>
    </w:p>
    <w:p w:rsidR="00DE5DC9" w:rsidRPr="003162CC" w:rsidRDefault="00DE5DC9" w:rsidP="004D6641">
      <w:pPr>
        <w:pStyle w:val="Akapitzlist"/>
        <w:numPr>
          <w:ilvl w:val="0"/>
          <w:numId w:val="9"/>
        </w:numPr>
        <w:jc w:val="both"/>
      </w:pPr>
      <w:r w:rsidRPr="00970BCB">
        <w:t xml:space="preserve">Przez cały rok sprawozdawczy kontynuowano przemieszczanie i bieżące porządkowanie księgozbioru w celu pozyskania wolnej powierzchni magazynowej. W magazynie miejscowym </w:t>
      </w:r>
      <w:r w:rsidR="00B20C69" w:rsidRPr="00970BCB">
        <w:t xml:space="preserve">dokonano przesunięcia i uporządkowania </w:t>
      </w:r>
      <w:r w:rsidR="00970BCB" w:rsidRPr="00970BCB">
        <w:t xml:space="preserve">38 </w:t>
      </w:r>
      <w:r w:rsidR="00CC485D">
        <w:t>476</w:t>
      </w:r>
      <w:r w:rsidRPr="00970BCB">
        <w:t xml:space="preserve"> (202</w:t>
      </w:r>
      <w:r w:rsidR="00970BCB" w:rsidRPr="00970BCB">
        <w:t>1</w:t>
      </w:r>
      <w:r w:rsidRPr="00970BCB">
        <w:t xml:space="preserve"> –</w:t>
      </w:r>
      <w:r w:rsidR="00970BCB" w:rsidRPr="00970BCB">
        <w:t xml:space="preserve"> 154 306</w:t>
      </w:r>
      <w:r w:rsidRPr="00970BCB">
        <w:t>) jednostek materiałów bibliotecznych</w:t>
      </w:r>
      <w:r w:rsidR="00CC485D">
        <w:t>, w tym czasopism i gazet</w:t>
      </w:r>
      <w:r w:rsidRPr="00970BCB">
        <w:t xml:space="preserve">, a </w:t>
      </w:r>
      <w:r w:rsidR="00970BCB" w:rsidRPr="00970BCB">
        <w:t>6 311</w:t>
      </w:r>
      <w:r w:rsidRPr="00970BCB">
        <w:t xml:space="preserve"> (202</w:t>
      </w:r>
      <w:r w:rsidR="00970BCB" w:rsidRPr="00970BCB">
        <w:t>1</w:t>
      </w:r>
      <w:r w:rsidRPr="00970BCB">
        <w:t xml:space="preserve"> – 4 </w:t>
      </w:r>
      <w:r w:rsidR="00970BCB" w:rsidRPr="00970BCB">
        <w:t>341</w:t>
      </w:r>
      <w:r w:rsidRPr="00970BCB">
        <w:t xml:space="preserve">) usunięto w wyniku selekcji. Prace te pozwoliły wygospodarować miejsce na nowości oraz odciążyć stropy w starej części magazynu. </w:t>
      </w:r>
    </w:p>
    <w:p w:rsidR="00DE5DC9" w:rsidRDefault="00DE5DC9" w:rsidP="00DE5DC9">
      <w:pPr>
        <w:pStyle w:val="Akapitzlist"/>
        <w:jc w:val="both"/>
      </w:pPr>
    </w:p>
    <w:p w:rsidR="0006729F" w:rsidRDefault="00970BCB" w:rsidP="004D6641">
      <w:pPr>
        <w:pStyle w:val="Akapitzlist"/>
        <w:numPr>
          <w:ilvl w:val="0"/>
          <w:numId w:val="9"/>
        </w:numPr>
        <w:jc w:val="both"/>
      </w:pPr>
      <w:r w:rsidRPr="00CC485D">
        <w:t>D</w:t>
      </w:r>
      <w:r w:rsidR="00DE5DC9" w:rsidRPr="00CC485D">
        <w:t xml:space="preserve">o </w:t>
      </w:r>
      <w:r w:rsidR="00CC485D" w:rsidRPr="00CC485D">
        <w:t>magazynu przy ul. Międzychodzkiej przemieszczono kolejną partię księgozbioru (zakres sygnatur: 200 001 – 204 000), a do p</w:t>
      </w:r>
      <w:r w:rsidR="00DE5DC9" w:rsidRPr="00CC485D">
        <w:t xml:space="preserve">omieszczeń </w:t>
      </w:r>
      <w:r w:rsidRPr="00CC485D">
        <w:t xml:space="preserve">magazynowych </w:t>
      </w:r>
      <w:r w:rsidR="00DE5DC9" w:rsidRPr="00CC485D">
        <w:t xml:space="preserve">w Collegium </w:t>
      </w:r>
      <w:proofErr w:type="spellStart"/>
      <w:r w:rsidR="00DE5DC9" w:rsidRPr="00CC485D">
        <w:t>Heliodori</w:t>
      </w:r>
      <w:proofErr w:type="spellEnd"/>
      <w:r w:rsidR="00DE5DC9" w:rsidRPr="00CC485D">
        <w:t xml:space="preserve"> Święcicki prze</w:t>
      </w:r>
      <w:r w:rsidRPr="00CC485D">
        <w:t xml:space="preserve">wieziono, po zdezynfekowaniu w Pracowni Restauracji Książki, 300 jednostek gazet. </w:t>
      </w:r>
    </w:p>
    <w:p w:rsidR="00970BCB" w:rsidRDefault="00970BCB" w:rsidP="0006729F">
      <w:pPr>
        <w:pStyle w:val="Akapitzlist"/>
        <w:jc w:val="both"/>
      </w:pPr>
    </w:p>
    <w:p w:rsidR="00464F18" w:rsidRPr="00C72076" w:rsidRDefault="00464F18" w:rsidP="004D6641">
      <w:pPr>
        <w:pStyle w:val="Akapitzlist"/>
        <w:numPr>
          <w:ilvl w:val="0"/>
          <w:numId w:val="9"/>
        </w:numPr>
        <w:jc w:val="both"/>
      </w:pPr>
      <w:r w:rsidRPr="00C72076">
        <w:t xml:space="preserve">W wyniku zwrotów czytelniczych na półki </w:t>
      </w:r>
      <w:r w:rsidR="00DE5DC9" w:rsidRPr="00C72076">
        <w:t xml:space="preserve">we wszystkich magazynach </w:t>
      </w:r>
      <w:r w:rsidRPr="00C72076">
        <w:t xml:space="preserve">wstawiono </w:t>
      </w:r>
      <w:r w:rsidR="00C72076" w:rsidRPr="00C72076">
        <w:t>81 521</w:t>
      </w:r>
      <w:r w:rsidRPr="00C72076">
        <w:t xml:space="preserve"> (20</w:t>
      </w:r>
      <w:r w:rsidR="002251BC" w:rsidRPr="00C72076">
        <w:t>2</w:t>
      </w:r>
      <w:r w:rsidR="009378BF" w:rsidRPr="00C72076">
        <w:t>1</w:t>
      </w:r>
      <w:r w:rsidRPr="00C72076">
        <w:t xml:space="preserve"> – </w:t>
      </w:r>
      <w:r w:rsidR="00C72076" w:rsidRPr="00C72076">
        <w:t>75 077</w:t>
      </w:r>
      <w:r w:rsidRPr="00C72076">
        <w:t xml:space="preserve">) </w:t>
      </w:r>
      <w:r w:rsidR="00AF4377" w:rsidRPr="00C72076">
        <w:t>jednostek</w:t>
      </w:r>
      <w:r w:rsidRPr="00C72076">
        <w:t>.</w:t>
      </w:r>
    </w:p>
    <w:p w:rsidR="000D4C97" w:rsidRDefault="000D4C97" w:rsidP="000D4C97">
      <w:pPr>
        <w:pStyle w:val="Akapitzlist"/>
        <w:jc w:val="both"/>
      </w:pPr>
    </w:p>
    <w:p w:rsidR="000D4C97" w:rsidRPr="00CA4E4C" w:rsidRDefault="000D4C97" w:rsidP="004D6641">
      <w:pPr>
        <w:pStyle w:val="Akapitzlist"/>
        <w:numPr>
          <w:ilvl w:val="0"/>
          <w:numId w:val="9"/>
        </w:numPr>
        <w:jc w:val="both"/>
        <w:rPr>
          <w:color w:val="FF0000"/>
        </w:rPr>
      </w:pPr>
      <w:r w:rsidRPr="00C72076">
        <w:t xml:space="preserve">Z zakresu przysposobienia technicznego materiałów do udostępnienia sygnowano ogółem </w:t>
      </w:r>
      <w:r w:rsidR="00C72076" w:rsidRPr="00C72076">
        <w:rPr>
          <w:b/>
        </w:rPr>
        <w:t>33 565</w:t>
      </w:r>
      <w:r w:rsidRPr="00C72076">
        <w:t xml:space="preserve"> (20</w:t>
      </w:r>
      <w:r w:rsidR="00C34D9F" w:rsidRPr="00C72076">
        <w:t>2</w:t>
      </w:r>
      <w:r w:rsidR="00C72076" w:rsidRPr="00C72076">
        <w:t>1</w:t>
      </w:r>
      <w:r w:rsidRPr="00C72076">
        <w:t xml:space="preserve"> – </w:t>
      </w:r>
      <w:r w:rsidR="00C72076" w:rsidRPr="00C72076">
        <w:t>24 362</w:t>
      </w:r>
      <w:r w:rsidRPr="00C72076">
        <w:t xml:space="preserve">) </w:t>
      </w:r>
      <w:r w:rsidRPr="00C72076">
        <w:rPr>
          <w:b/>
        </w:rPr>
        <w:t>jednost</w:t>
      </w:r>
      <w:r w:rsidR="00C72076" w:rsidRPr="00C72076">
        <w:rPr>
          <w:b/>
        </w:rPr>
        <w:t>ek</w:t>
      </w:r>
      <w:r w:rsidRPr="00C72076">
        <w:t xml:space="preserve"> wydawnictw zwartych i ciągłych, oklejono </w:t>
      </w:r>
      <w:r w:rsidR="00C72076" w:rsidRPr="00C72076">
        <w:t>40 257</w:t>
      </w:r>
      <w:r w:rsidRPr="00C72076">
        <w:t xml:space="preserve"> (20</w:t>
      </w:r>
      <w:r w:rsidR="00C34D9F" w:rsidRPr="00C72076">
        <w:t>2</w:t>
      </w:r>
      <w:r w:rsidR="00C72076" w:rsidRPr="00C72076">
        <w:t>1</w:t>
      </w:r>
      <w:r w:rsidRPr="00C72076">
        <w:t xml:space="preserve"> – </w:t>
      </w:r>
      <w:r w:rsidR="00C72076" w:rsidRPr="00C72076">
        <w:t>30 497</w:t>
      </w:r>
      <w:r w:rsidRPr="00C72076">
        <w:t xml:space="preserve">) jednostek, a </w:t>
      </w:r>
      <w:r w:rsidR="00C72076" w:rsidRPr="00C72076">
        <w:t xml:space="preserve">905 </w:t>
      </w:r>
      <w:r w:rsidRPr="00C72076">
        <w:t>(20</w:t>
      </w:r>
      <w:r w:rsidR="00C34D9F" w:rsidRPr="00C72076">
        <w:t>2</w:t>
      </w:r>
      <w:r w:rsidR="00C72076" w:rsidRPr="00C72076">
        <w:t>1</w:t>
      </w:r>
      <w:r w:rsidRPr="00C72076">
        <w:t xml:space="preserve"> – </w:t>
      </w:r>
      <w:r w:rsidR="00C72076" w:rsidRPr="00C72076">
        <w:t>646</w:t>
      </w:r>
      <w:r w:rsidRPr="00C72076">
        <w:t xml:space="preserve">) kompletów gazet i czasopism </w:t>
      </w:r>
      <w:r w:rsidRPr="00C72076">
        <w:lastRenderedPageBreak/>
        <w:t xml:space="preserve">opakowano w teczki tekturowe. </w:t>
      </w:r>
      <w:r w:rsidR="00C34D9F" w:rsidRPr="00C72076">
        <w:t>Skierowano do</w:t>
      </w:r>
      <w:r w:rsidRPr="00C72076">
        <w:t xml:space="preserve"> oprawy</w:t>
      </w:r>
      <w:r w:rsidR="00C34D9F" w:rsidRPr="00C72076">
        <w:t xml:space="preserve"> </w:t>
      </w:r>
      <w:r w:rsidR="00C72076" w:rsidRPr="00C72076">
        <w:t>1 044</w:t>
      </w:r>
      <w:r w:rsidRPr="00C72076">
        <w:t xml:space="preserve"> (20</w:t>
      </w:r>
      <w:r w:rsidR="00C34D9F" w:rsidRPr="00C72076">
        <w:t>2</w:t>
      </w:r>
      <w:r w:rsidR="00C72076" w:rsidRPr="00C72076">
        <w:t>1</w:t>
      </w:r>
      <w:r w:rsidRPr="00C72076">
        <w:t xml:space="preserve"> – </w:t>
      </w:r>
      <w:r w:rsidR="00C72076" w:rsidRPr="00C72076">
        <w:t>801</w:t>
      </w:r>
      <w:r w:rsidRPr="00C72076">
        <w:t xml:space="preserve">), a przyjęto z oprawy </w:t>
      </w:r>
      <w:r w:rsidR="00C72076" w:rsidRPr="00C72076">
        <w:t>102</w:t>
      </w:r>
      <w:r w:rsidR="00C34D9F" w:rsidRPr="00C72076">
        <w:t xml:space="preserve"> (202</w:t>
      </w:r>
      <w:r w:rsidR="00C72076" w:rsidRPr="00C72076">
        <w:t>1</w:t>
      </w:r>
      <w:r w:rsidR="00C34D9F" w:rsidRPr="00C72076">
        <w:t xml:space="preserve"> – </w:t>
      </w:r>
      <w:r w:rsidR="00C72076" w:rsidRPr="00C72076">
        <w:t>97</w:t>
      </w:r>
      <w:r w:rsidR="00C34D9F" w:rsidRPr="00C72076">
        <w:t>)</w:t>
      </w:r>
      <w:r w:rsidRPr="00C72076">
        <w:t xml:space="preserve"> jednostk</w:t>
      </w:r>
      <w:r w:rsidR="00C72076" w:rsidRPr="00C72076">
        <w:t>i</w:t>
      </w:r>
      <w:r w:rsidRPr="00C72076">
        <w:t xml:space="preserve"> książek i czasopism.</w:t>
      </w:r>
      <w:r w:rsidR="00C34D9F" w:rsidRPr="00C72076">
        <w:t xml:space="preserve"> </w:t>
      </w:r>
    </w:p>
    <w:p w:rsidR="000D4C97" w:rsidRDefault="000D4C97" w:rsidP="000D4C97">
      <w:pPr>
        <w:pStyle w:val="Akapitzlist"/>
        <w:jc w:val="both"/>
      </w:pPr>
    </w:p>
    <w:p w:rsidR="00F67552" w:rsidRDefault="00D3136B" w:rsidP="004D6641">
      <w:pPr>
        <w:pStyle w:val="Akapitzlist"/>
        <w:numPr>
          <w:ilvl w:val="0"/>
          <w:numId w:val="9"/>
        </w:numPr>
        <w:jc w:val="both"/>
      </w:pPr>
      <w:r w:rsidRPr="00C72076">
        <w:t xml:space="preserve">Do </w:t>
      </w:r>
      <w:proofErr w:type="spellStart"/>
      <w:r w:rsidRPr="00C72076">
        <w:t>kuponoteki</w:t>
      </w:r>
      <w:proofErr w:type="spellEnd"/>
      <w:r w:rsidRPr="00C72076">
        <w:t xml:space="preserve"> włączono </w:t>
      </w:r>
      <w:r w:rsidR="00C34D9F" w:rsidRPr="00C72076">
        <w:t>1</w:t>
      </w:r>
      <w:r w:rsidR="00C72076" w:rsidRPr="00C72076">
        <w:t>5 785</w:t>
      </w:r>
      <w:r w:rsidRPr="00C72076">
        <w:t xml:space="preserve"> (20</w:t>
      </w:r>
      <w:r w:rsidR="00C34D9F" w:rsidRPr="00C72076">
        <w:t>2</w:t>
      </w:r>
      <w:r w:rsidR="00C72076" w:rsidRPr="00C72076">
        <w:t>1</w:t>
      </w:r>
      <w:r w:rsidRPr="00C72076">
        <w:t xml:space="preserve"> – </w:t>
      </w:r>
      <w:r w:rsidR="00C72076" w:rsidRPr="00C72076">
        <w:t>14 092</w:t>
      </w:r>
      <w:r w:rsidRPr="00C72076">
        <w:t>) zakład</w:t>
      </w:r>
      <w:r w:rsidR="00C72076" w:rsidRPr="00C72076">
        <w:t xml:space="preserve">ek </w:t>
      </w:r>
      <w:r w:rsidRPr="00C72076">
        <w:t xml:space="preserve">materiałów, które podlegały melioracji, opracowaniu lub </w:t>
      </w:r>
      <w:proofErr w:type="spellStart"/>
      <w:r w:rsidRPr="00C72076">
        <w:t>wypożyczeniom</w:t>
      </w:r>
      <w:proofErr w:type="spellEnd"/>
      <w:r w:rsidRPr="00C72076">
        <w:t xml:space="preserve"> czytelnianym, wyłączono 1</w:t>
      </w:r>
      <w:r w:rsidR="00C72076" w:rsidRPr="00C72076">
        <w:t>5 603</w:t>
      </w:r>
      <w:r w:rsidRPr="00C72076">
        <w:t xml:space="preserve"> (20</w:t>
      </w:r>
      <w:r w:rsidR="00C34D9F" w:rsidRPr="00C72076">
        <w:t>2</w:t>
      </w:r>
      <w:r w:rsidR="00C72076" w:rsidRPr="00C72076">
        <w:t>1</w:t>
      </w:r>
      <w:r w:rsidRPr="00C72076">
        <w:t xml:space="preserve"> – 1</w:t>
      </w:r>
      <w:r w:rsidR="00C34D9F" w:rsidRPr="00C72076">
        <w:t xml:space="preserve">2 </w:t>
      </w:r>
      <w:r w:rsidR="00C72076" w:rsidRPr="00C72076">
        <w:t>744</w:t>
      </w:r>
      <w:r w:rsidRPr="00C72076">
        <w:t>) zakład</w:t>
      </w:r>
      <w:r w:rsidR="00C34D9F" w:rsidRPr="00C72076">
        <w:t>ki</w:t>
      </w:r>
      <w:r w:rsidRPr="00C72076">
        <w:t xml:space="preserve">, a zweryfikowano </w:t>
      </w:r>
      <w:r w:rsidR="00C72076" w:rsidRPr="00C72076">
        <w:t>377</w:t>
      </w:r>
      <w:r w:rsidRPr="00C72076">
        <w:t xml:space="preserve"> (20</w:t>
      </w:r>
      <w:r w:rsidR="00C34D9F" w:rsidRPr="00C72076">
        <w:t>2</w:t>
      </w:r>
      <w:r w:rsidR="00C72076" w:rsidRPr="00C72076">
        <w:t xml:space="preserve">1 </w:t>
      </w:r>
      <w:r w:rsidRPr="00C72076">
        <w:t xml:space="preserve">– </w:t>
      </w:r>
      <w:r w:rsidR="00C72076" w:rsidRPr="00C72076">
        <w:t>416</w:t>
      </w:r>
      <w:r w:rsidRPr="00C72076">
        <w:t xml:space="preserve">). </w:t>
      </w:r>
      <w:r w:rsidR="00C72076">
        <w:t>W wyniku przeprowadzenia czę</w:t>
      </w:r>
      <w:r w:rsidR="00D72710">
        <w:t xml:space="preserve">ściowego skontrum księgozbioru na podstawie zakładek z </w:t>
      </w:r>
      <w:proofErr w:type="spellStart"/>
      <w:r w:rsidR="00D72710">
        <w:t>kuponoteki</w:t>
      </w:r>
      <w:proofErr w:type="spellEnd"/>
      <w:r w:rsidR="00D72710">
        <w:t xml:space="preserve"> wyłączono dalszych 1 770 (2021 – 799) zakładek. </w:t>
      </w:r>
    </w:p>
    <w:p w:rsidR="00F67552" w:rsidRDefault="00F67552" w:rsidP="00F67552">
      <w:pPr>
        <w:pStyle w:val="Akapitzlist"/>
      </w:pPr>
    </w:p>
    <w:p w:rsidR="00F67552" w:rsidRDefault="00D3136B" w:rsidP="004D6641">
      <w:pPr>
        <w:pStyle w:val="Akapitzlist"/>
        <w:numPr>
          <w:ilvl w:val="0"/>
          <w:numId w:val="9"/>
        </w:numPr>
        <w:jc w:val="both"/>
      </w:pPr>
      <w:r w:rsidRPr="006C5A05">
        <w:t>W ramach bieżącej kontroli księgozbioru (</w:t>
      </w:r>
      <w:r w:rsidRPr="006C5A05">
        <w:rPr>
          <w:b/>
        </w:rPr>
        <w:t>skontrum</w:t>
      </w:r>
      <w:r w:rsidRPr="006C5A05">
        <w:t xml:space="preserve">) sprawdzono </w:t>
      </w:r>
      <w:r w:rsidR="00E544D1" w:rsidRPr="006C5A05">
        <w:rPr>
          <w:b/>
        </w:rPr>
        <w:t>1</w:t>
      </w:r>
      <w:r w:rsidRPr="006C5A05">
        <w:rPr>
          <w:b/>
        </w:rPr>
        <w:t>0</w:t>
      </w:r>
      <w:r w:rsidR="006C5A05" w:rsidRPr="006C5A05">
        <w:rPr>
          <w:b/>
        </w:rPr>
        <w:t>6</w:t>
      </w:r>
      <w:r w:rsidRPr="006C5A05">
        <w:rPr>
          <w:b/>
        </w:rPr>
        <w:t xml:space="preserve"> 000</w:t>
      </w:r>
      <w:r w:rsidRPr="006C5A05">
        <w:t xml:space="preserve"> (20</w:t>
      </w:r>
      <w:r w:rsidR="00E544D1" w:rsidRPr="006C5A05">
        <w:t>2</w:t>
      </w:r>
      <w:r w:rsidR="006C5A05" w:rsidRPr="006C5A05">
        <w:t>1</w:t>
      </w:r>
      <w:r w:rsidRPr="006C5A05">
        <w:t xml:space="preserve"> – </w:t>
      </w:r>
      <w:r w:rsidR="006C5A05" w:rsidRPr="006C5A05">
        <w:t>104</w:t>
      </w:r>
      <w:r w:rsidRPr="006C5A05">
        <w:t xml:space="preserve"> 000) </w:t>
      </w:r>
      <w:r w:rsidRPr="006C5A05">
        <w:rPr>
          <w:b/>
        </w:rPr>
        <w:t>sygnatur</w:t>
      </w:r>
      <w:r w:rsidRPr="006C5A05">
        <w:t xml:space="preserve">, </w:t>
      </w:r>
      <w:r w:rsidRPr="00BB7593">
        <w:t xml:space="preserve">stwierdzając </w:t>
      </w:r>
      <w:r w:rsidR="00BB7593" w:rsidRPr="00BB7593">
        <w:t>76</w:t>
      </w:r>
      <w:r w:rsidRPr="00BB7593">
        <w:t xml:space="preserve"> (20</w:t>
      </w:r>
      <w:r w:rsidR="00E544D1" w:rsidRPr="00BB7593">
        <w:t>2</w:t>
      </w:r>
      <w:r w:rsidR="00F53CDB" w:rsidRPr="00BB7593">
        <w:t>1</w:t>
      </w:r>
      <w:r w:rsidRPr="00BB7593">
        <w:t xml:space="preserve"> – </w:t>
      </w:r>
      <w:r w:rsidR="00BB7593" w:rsidRPr="00BB7593">
        <w:t>133</w:t>
      </w:r>
      <w:r w:rsidRPr="00BB7593">
        <w:t>) jednost</w:t>
      </w:r>
      <w:r w:rsidR="00BB7593" w:rsidRPr="00BB7593">
        <w:t>ek</w:t>
      </w:r>
      <w:r w:rsidRPr="00BB7593">
        <w:t xml:space="preserve"> zagubion</w:t>
      </w:r>
      <w:r w:rsidR="00BB7593" w:rsidRPr="00BB7593">
        <w:t>ych</w:t>
      </w:r>
      <w:r w:rsidRPr="00BB7593">
        <w:t xml:space="preserve">, tzw. </w:t>
      </w:r>
      <w:proofErr w:type="spellStart"/>
      <w:r w:rsidRPr="00BB7593">
        <w:t>zagubie</w:t>
      </w:r>
      <w:r w:rsidR="00BB7593">
        <w:t>ń</w:t>
      </w:r>
      <w:proofErr w:type="spellEnd"/>
      <w:r w:rsidRPr="00BB7593">
        <w:t xml:space="preserve">. Łącznie, z </w:t>
      </w:r>
      <w:proofErr w:type="spellStart"/>
      <w:r w:rsidRPr="00BB7593">
        <w:t>zagubieniami</w:t>
      </w:r>
      <w:proofErr w:type="spellEnd"/>
      <w:r w:rsidRPr="00BB7593">
        <w:t xml:space="preserve"> z lat wcześniejszych, zweryfikowano </w:t>
      </w:r>
      <w:r w:rsidR="00E544D1" w:rsidRPr="00BB7593">
        <w:t>1</w:t>
      </w:r>
      <w:r w:rsidR="00BB7593" w:rsidRPr="00BB7593">
        <w:t>08</w:t>
      </w:r>
      <w:r w:rsidRPr="00BB7593">
        <w:t xml:space="preserve"> (20</w:t>
      </w:r>
      <w:r w:rsidR="00E544D1" w:rsidRPr="00BB7593">
        <w:t>2</w:t>
      </w:r>
      <w:r w:rsidR="00BB7593" w:rsidRPr="00BB7593">
        <w:t>1</w:t>
      </w:r>
      <w:r w:rsidRPr="00BB7593">
        <w:t xml:space="preserve"> –</w:t>
      </w:r>
      <w:r w:rsidR="00BB7593" w:rsidRPr="00BB7593">
        <w:t xml:space="preserve"> 167</w:t>
      </w:r>
      <w:r w:rsidRPr="00BB7593">
        <w:t>) zakładek książek zagubionych</w:t>
      </w:r>
      <w:r w:rsidR="00001E6B">
        <w:t>. S</w:t>
      </w:r>
      <w:r w:rsidRPr="00BB7593">
        <w:t xml:space="preserve">prawdzono również </w:t>
      </w:r>
      <w:r w:rsidR="00BB7593" w:rsidRPr="00BB7593">
        <w:t>98</w:t>
      </w:r>
      <w:r w:rsidRPr="00BB7593">
        <w:t xml:space="preserve"> (20</w:t>
      </w:r>
      <w:r w:rsidR="00E544D1" w:rsidRPr="00BB7593">
        <w:t>2</w:t>
      </w:r>
      <w:r w:rsidR="00BB7593" w:rsidRPr="00BB7593">
        <w:t>1</w:t>
      </w:r>
      <w:r w:rsidRPr="00BB7593">
        <w:t xml:space="preserve"> – </w:t>
      </w:r>
      <w:r w:rsidR="00E544D1" w:rsidRPr="00BB7593">
        <w:t>1</w:t>
      </w:r>
      <w:r w:rsidR="00BB7593" w:rsidRPr="00BB7593">
        <w:t>17</w:t>
      </w:r>
      <w:r w:rsidRPr="00BB7593">
        <w:t>) zamówień czytelniczych, niezrealizowanych z powodu z</w:t>
      </w:r>
      <w:r w:rsidR="00425FA9" w:rsidRPr="00BB7593">
        <w:t>agubienia</w:t>
      </w:r>
      <w:r w:rsidR="00001E6B">
        <w:t xml:space="preserve">. </w:t>
      </w:r>
      <w:r w:rsidR="00001E6B" w:rsidRPr="00001E6B">
        <w:t>O</w:t>
      </w:r>
      <w:r w:rsidR="00425FA9" w:rsidRPr="00001E6B">
        <w:t>dna</w:t>
      </w:r>
      <w:r w:rsidR="00001E6B" w:rsidRPr="00001E6B">
        <w:t>leziono</w:t>
      </w:r>
      <w:r w:rsidR="00425FA9" w:rsidRPr="00001E6B">
        <w:t xml:space="preserve"> </w:t>
      </w:r>
      <w:r w:rsidR="00001E6B" w:rsidRPr="00001E6B">
        <w:t>łącznie 10</w:t>
      </w:r>
      <w:r w:rsidR="00981DE0" w:rsidRPr="00001E6B">
        <w:t>5</w:t>
      </w:r>
      <w:r w:rsidRPr="00001E6B">
        <w:t xml:space="preserve"> (20</w:t>
      </w:r>
      <w:r w:rsidR="00E544D1" w:rsidRPr="00001E6B">
        <w:t>2</w:t>
      </w:r>
      <w:r w:rsidR="00BB7593" w:rsidRPr="00001E6B">
        <w:t>1</w:t>
      </w:r>
      <w:r w:rsidRPr="00001E6B">
        <w:t xml:space="preserve"> – </w:t>
      </w:r>
      <w:r w:rsidR="00BB7593" w:rsidRPr="00001E6B">
        <w:t>65</w:t>
      </w:r>
      <w:r w:rsidRPr="00001E6B">
        <w:t>) książek</w:t>
      </w:r>
      <w:r w:rsidR="00425FA9" w:rsidRPr="00001E6B">
        <w:t>.</w:t>
      </w:r>
      <w:r w:rsidR="00DE5DC9" w:rsidRPr="00001E6B">
        <w:t xml:space="preserve"> </w:t>
      </w:r>
      <w:r w:rsidRPr="00075A6D">
        <w:t xml:space="preserve">Do komputerowej bazy ubytków wprowadzono </w:t>
      </w:r>
      <w:r w:rsidR="00981DE0" w:rsidRPr="00075A6D">
        <w:t xml:space="preserve">2 </w:t>
      </w:r>
      <w:r w:rsidR="00075A6D" w:rsidRPr="00075A6D">
        <w:t>181</w:t>
      </w:r>
      <w:r w:rsidRPr="00075A6D">
        <w:t xml:space="preserve"> (20</w:t>
      </w:r>
      <w:r w:rsidR="00981DE0" w:rsidRPr="00075A6D">
        <w:t>2</w:t>
      </w:r>
      <w:r w:rsidR="00075A6D" w:rsidRPr="00075A6D">
        <w:t>1</w:t>
      </w:r>
      <w:r w:rsidRPr="00075A6D">
        <w:t xml:space="preserve"> – </w:t>
      </w:r>
      <w:r w:rsidR="00075A6D" w:rsidRPr="00075A6D">
        <w:t>2 233</w:t>
      </w:r>
      <w:r w:rsidRPr="00075A6D">
        <w:t>) sygnatur pozycji wycofanych lub zagubionych (</w:t>
      </w:r>
      <w:r w:rsidR="00075A6D" w:rsidRPr="00075A6D">
        <w:t>1 181</w:t>
      </w:r>
      <w:r w:rsidRPr="00075A6D">
        <w:t xml:space="preserve"> sygnatur spośród nich pochodził</w:t>
      </w:r>
      <w:r w:rsidR="00075A6D" w:rsidRPr="00075A6D">
        <w:t>o</w:t>
      </w:r>
      <w:r w:rsidRPr="00075A6D">
        <w:t xml:space="preserve"> z selekcji retrospektywnej zbiorów</w:t>
      </w:r>
      <w:r w:rsidRPr="00CA4AE9">
        <w:t>).</w:t>
      </w:r>
    </w:p>
    <w:p w:rsidR="00F67552" w:rsidRDefault="00F67552" w:rsidP="00F67552">
      <w:pPr>
        <w:pStyle w:val="Akapitzlist"/>
      </w:pPr>
    </w:p>
    <w:p w:rsidR="00C64F3C" w:rsidRPr="00AB5AB3" w:rsidRDefault="00C64F3C" w:rsidP="004D6641">
      <w:pPr>
        <w:pStyle w:val="Akapitzlist"/>
        <w:numPr>
          <w:ilvl w:val="0"/>
          <w:numId w:val="9"/>
        </w:numPr>
        <w:jc w:val="both"/>
      </w:pPr>
      <w:r w:rsidRPr="00C3430D">
        <w:t xml:space="preserve">Sprawdzono i uporządkowano 4 938 (2021 – 4 248) tytułów książek, przeglądając </w:t>
      </w:r>
      <w:r w:rsidRPr="00C3430D">
        <w:rPr>
          <w:b/>
        </w:rPr>
        <w:t>5 308</w:t>
      </w:r>
      <w:r w:rsidRPr="00C3430D">
        <w:t xml:space="preserve"> (2021 – 2 234) </w:t>
      </w:r>
      <w:r w:rsidRPr="00C3430D">
        <w:rPr>
          <w:b/>
        </w:rPr>
        <w:t>egzemplarzy</w:t>
      </w:r>
      <w:r w:rsidRPr="00C3430D">
        <w:t xml:space="preserve">. Do </w:t>
      </w:r>
      <w:proofErr w:type="spellStart"/>
      <w:r w:rsidRPr="00C3430D">
        <w:t>retrokonwersji</w:t>
      </w:r>
      <w:proofErr w:type="spellEnd"/>
      <w:r w:rsidRPr="00C3430D">
        <w:t xml:space="preserve"> skierowano 5 115 (2021 – 4 123) jednostek, a 643 (2021 – 385) zostało wyselekcjonowanych. </w:t>
      </w:r>
      <w:r w:rsidRPr="00AB5AB3">
        <w:t xml:space="preserve">W ramach prac melioracyjnych skupiono się na porównaniu, weryfikacji i uporządkowaniu danych zamieszczonych w tradycyjnym katalogu alfabetycznym i w katalogu online – przejrzano </w:t>
      </w:r>
      <w:r w:rsidRPr="00AB5AB3">
        <w:rPr>
          <w:b/>
        </w:rPr>
        <w:t>6 143</w:t>
      </w:r>
      <w:r w:rsidRPr="00AB5AB3">
        <w:t xml:space="preserve"> (2021 – 6 785)</w:t>
      </w:r>
      <w:r w:rsidRPr="00AB5AB3">
        <w:rPr>
          <w:b/>
        </w:rPr>
        <w:t xml:space="preserve"> tytuły</w:t>
      </w:r>
      <w:r w:rsidRPr="00AB5AB3">
        <w:t xml:space="preserve"> książek, w ramach których zweryfikowano 3 072 (2021 – 3 265) tytuł</w:t>
      </w:r>
      <w:r>
        <w:t>y</w:t>
      </w:r>
      <w:r w:rsidRPr="00AB5AB3">
        <w:t xml:space="preserve">, a 3 071 (2021 – 2 000) tytułów książek zamówiono do melioracji.  </w:t>
      </w:r>
    </w:p>
    <w:p w:rsidR="00C64F3C" w:rsidRDefault="00C64F3C" w:rsidP="00F67552">
      <w:pPr>
        <w:pStyle w:val="Akapitzlist"/>
      </w:pPr>
    </w:p>
    <w:p w:rsidR="00D3136B" w:rsidRPr="008D76E0" w:rsidRDefault="00D3136B" w:rsidP="004D6641">
      <w:pPr>
        <w:pStyle w:val="Akapitzlist"/>
        <w:numPr>
          <w:ilvl w:val="0"/>
          <w:numId w:val="9"/>
        </w:numPr>
        <w:jc w:val="both"/>
      </w:pPr>
      <w:r w:rsidRPr="00AC7314">
        <w:t xml:space="preserve">Wykonując prace nad tradycyjnym (kartkowym) </w:t>
      </w:r>
      <w:r w:rsidRPr="00AC7314">
        <w:rPr>
          <w:b/>
        </w:rPr>
        <w:t>katalogiem alfabetycznym</w:t>
      </w:r>
      <w:r w:rsidRPr="00AC7314">
        <w:t xml:space="preserve"> oraz jego wersją elektroniczną, usuwano karty książek poddawanych </w:t>
      </w:r>
      <w:proofErr w:type="spellStart"/>
      <w:r w:rsidRPr="00AC7314">
        <w:t>retrokonwersji</w:t>
      </w:r>
      <w:proofErr w:type="spellEnd"/>
      <w:r w:rsidRPr="00AC7314">
        <w:t xml:space="preserve">, selekcji retrospektywnej lub zagubionych – i równolegle usuwano skany tych kart. Wyłączono </w:t>
      </w:r>
      <w:r w:rsidR="00DF7BC0" w:rsidRPr="00AC7314">
        <w:t xml:space="preserve">4 </w:t>
      </w:r>
      <w:r w:rsidR="00AC7314" w:rsidRPr="00AC7314">
        <w:t>634</w:t>
      </w:r>
      <w:r w:rsidRPr="00AC7314">
        <w:t xml:space="preserve"> (20</w:t>
      </w:r>
      <w:r w:rsidR="00DF7BC0" w:rsidRPr="00AC7314">
        <w:t>2</w:t>
      </w:r>
      <w:r w:rsidR="00AC7314" w:rsidRPr="00AC7314">
        <w:t>1</w:t>
      </w:r>
      <w:r w:rsidRPr="00AC7314">
        <w:t xml:space="preserve"> – </w:t>
      </w:r>
      <w:r w:rsidR="00AC7314" w:rsidRPr="00AC7314">
        <w:t>4 923</w:t>
      </w:r>
      <w:r w:rsidRPr="00AC7314">
        <w:t>) kart</w:t>
      </w:r>
      <w:r w:rsidR="00DF7BC0" w:rsidRPr="00AC7314">
        <w:t xml:space="preserve">y </w:t>
      </w:r>
      <w:r w:rsidRPr="00AC7314">
        <w:t>katalogow</w:t>
      </w:r>
      <w:r w:rsidR="00DF7BC0" w:rsidRPr="00AC7314">
        <w:t>e</w:t>
      </w:r>
      <w:r w:rsidRPr="00AC7314">
        <w:t xml:space="preserve"> i usunięto </w:t>
      </w:r>
      <w:r w:rsidR="00AC7314" w:rsidRPr="00AC7314">
        <w:t>4 423</w:t>
      </w:r>
      <w:r w:rsidRPr="00AC7314">
        <w:t xml:space="preserve"> (20</w:t>
      </w:r>
      <w:r w:rsidR="00DF7BC0" w:rsidRPr="00AC7314">
        <w:t>2</w:t>
      </w:r>
      <w:r w:rsidR="00AC7314" w:rsidRPr="00AC7314">
        <w:t>1</w:t>
      </w:r>
      <w:r w:rsidRPr="00AC7314">
        <w:t xml:space="preserve"> – </w:t>
      </w:r>
      <w:r w:rsidR="00AC7314" w:rsidRPr="00AC7314">
        <w:t>5 136</w:t>
      </w:r>
      <w:r w:rsidRPr="00AC7314">
        <w:t>) skan</w:t>
      </w:r>
      <w:r w:rsidR="00AC7314" w:rsidRPr="00AC7314">
        <w:t>y</w:t>
      </w:r>
      <w:r w:rsidRPr="00AC7314">
        <w:t xml:space="preserve"> kart </w:t>
      </w:r>
      <w:proofErr w:type="spellStart"/>
      <w:r w:rsidRPr="00AC7314">
        <w:t>zdigitalizowanych</w:t>
      </w:r>
      <w:proofErr w:type="spellEnd"/>
      <w:r w:rsidRPr="00AC7314">
        <w:t xml:space="preserve">. </w:t>
      </w:r>
      <w:r w:rsidRPr="005179BC">
        <w:t xml:space="preserve">Analogiczne prace </w:t>
      </w:r>
      <w:r w:rsidR="00006F00" w:rsidRPr="005179BC">
        <w:t xml:space="preserve">prowadzone </w:t>
      </w:r>
      <w:r w:rsidRPr="005179BC">
        <w:t xml:space="preserve">były w odniesieniu do </w:t>
      </w:r>
      <w:r w:rsidRPr="005179BC">
        <w:rPr>
          <w:b/>
        </w:rPr>
        <w:t>katalogu rzeczowego</w:t>
      </w:r>
      <w:r w:rsidRPr="005179BC">
        <w:t xml:space="preserve"> (kartkowego i elektronicznego): wyłączono 1 </w:t>
      </w:r>
      <w:r w:rsidR="00BC6B2F" w:rsidRPr="005179BC">
        <w:t>331</w:t>
      </w:r>
      <w:r w:rsidRPr="005179BC">
        <w:t xml:space="preserve"> (20</w:t>
      </w:r>
      <w:r w:rsidR="00DF7BC0" w:rsidRPr="005179BC">
        <w:t>2</w:t>
      </w:r>
      <w:r w:rsidR="00BC6B2F" w:rsidRPr="005179BC">
        <w:t>1</w:t>
      </w:r>
      <w:r w:rsidRPr="005179BC">
        <w:t xml:space="preserve"> – 1 </w:t>
      </w:r>
      <w:r w:rsidR="00BC6B2F" w:rsidRPr="005179BC">
        <w:t>886</w:t>
      </w:r>
      <w:r w:rsidRPr="005179BC">
        <w:t xml:space="preserve">) kart oraz usunięto </w:t>
      </w:r>
      <w:r w:rsidR="00E544D1" w:rsidRPr="005179BC">
        <w:t xml:space="preserve">1 </w:t>
      </w:r>
      <w:r w:rsidR="005179BC" w:rsidRPr="005179BC">
        <w:t>34</w:t>
      </w:r>
      <w:r w:rsidR="00E544D1" w:rsidRPr="005179BC">
        <w:t>8</w:t>
      </w:r>
      <w:r w:rsidRPr="005179BC">
        <w:t xml:space="preserve"> (20</w:t>
      </w:r>
      <w:r w:rsidR="00DF7BC0" w:rsidRPr="005179BC">
        <w:t>2</w:t>
      </w:r>
      <w:r w:rsidR="005179BC" w:rsidRPr="005179BC">
        <w:t>1</w:t>
      </w:r>
      <w:r w:rsidRPr="005179BC">
        <w:t xml:space="preserve"> – </w:t>
      </w:r>
      <w:r w:rsidR="005179BC" w:rsidRPr="005179BC">
        <w:t>1 428</w:t>
      </w:r>
      <w:r w:rsidRPr="005179BC">
        <w:t xml:space="preserve">) skanów </w:t>
      </w:r>
      <w:r w:rsidRPr="00555E41">
        <w:t>kart</w:t>
      </w:r>
      <w:r w:rsidRPr="008D76E0">
        <w:t>.</w:t>
      </w:r>
    </w:p>
    <w:p w:rsidR="00D3136B" w:rsidRPr="00CA4E4C" w:rsidRDefault="00D3136B" w:rsidP="00D3136B">
      <w:pPr>
        <w:pStyle w:val="Akapitzlist"/>
        <w:jc w:val="both"/>
        <w:rPr>
          <w:color w:val="FF0000"/>
        </w:rPr>
      </w:pPr>
    </w:p>
    <w:p w:rsidR="001619A6" w:rsidRPr="00CA4E4C" w:rsidRDefault="001619A6" w:rsidP="001619A6">
      <w:pPr>
        <w:pStyle w:val="Akapitzlist"/>
        <w:spacing w:after="0"/>
        <w:jc w:val="both"/>
        <w:rPr>
          <w:color w:val="FF0000"/>
        </w:rPr>
      </w:pPr>
    </w:p>
    <w:p w:rsidR="00F67552" w:rsidRPr="00355A70" w:rsidRDefault="00322FFB" w:rsidP="00B11C0B">
      <w:pPr>
        <w:jc w:val="both"/>
        <w:rPr>
          <w:b/>
        </w:rPr>
      </w:pPr>
      <w:r>
        <w:rPr>
          <w:b/>
        </w:rPr>
        <w:t>VIII</w:t>
      </w:r>
      <w:r w:rsidR="00A54E72" w:rsidRPr="00121957">
        <w:rPr>
          <w:b/>
        </w:rPr>
        <w:t xml:space="preserve">. </w:t>
      </w:r>
      <w:r w:rsidR="00F67552" w:rsidRPr="00355A70">
        <w:rPr>
          <w:b/>
        </w:rPr>
        <w:t xml:space="preserve">OCHRONA </w:t>
      </w:r>
      <w:r w:rsidR="00B11C0B" w:rsidRPr="00355A70">
        <w:rPr>
          <w:b/>
        </w:rPr>
        <w:t>ZBIORÓW</w:t>
      </w:r>
    </w:p>
    <w:p w:rsidR="00F67552" w:rsidRPr="00355A70" w:rsidRDefault="00B11C0B" w:rsidP="004D6641">
      <w:pPr>
        <w:pStyle w:val="Akapitzlist"/>
        <w:numPr>
          <w:ilvl w:val="0"/>
          <w:numId w:val="10"/>
        </w:numPr>
        <w:jc w:val="both"/>
      </w:pPr>
      <w:r w:rsidRPr="00355A70">
        <w:t xml:space="preserve">W </w:t>
      </w:r>
      <w:r w:rsidR="00F67552" w:rsidRPr="00355A70">
        <w:t>Pracowni Restauracji Książki wykonano szereg prac, zabiegów i</w:t>
      </w:r>
      <w:r w:rsidR="009F74C6">
        <w:t xml:space="preserve"> </w:t>
      </w:r>
      <w:r w:rsidR="00F67552" w:rsidRPr="00355A70">
        <w:t>napraw</w:t>
      </w:r>
      <w:r w:rsidR="00653AB5" w:rsidRPr="00355A70">
        <w:t>: p</w:t>
      </w:r>
      <w:r w:rsidR="00F67552" w:rsidRPr="00355A70">
        <w:t xml:space="preserve">rzeprowadzono konserwację pełną </w:t>
      </w:r>
      <w:r w:rsidR="00DC7EFA" w:rsidRPr="00355A70">
        <w:rPr>
          <w:b/>
        </w:rPr>
        <w:t>16</w:t>
      </w:r>
      <w:r w:rsidR="00F67552" w:rsidRPr="00355A70">
        <w:t xml:space="preserve"> (20</w:t>
      </w:r>
      <w:r w:rsidR="00DD7A9D" w:rsidRPr="00355A70">
        <w:t>2</w:t>
      </w:r>
      <w:r w:rsidR="00DC7EFA" w:rsidRPr="00355A70">
        <w:t>1</w:t>
      </w:r>
      <w:r w:rsidR="00F67552" w:rsidRPr="00355A70">
        <w:t xml:space="preserve"> – </w:t>
      </w:r>
      <w:r w:rsidR="00DD7A9D" w:rsidRPr="00355A70">
        <w:t>4</w:t>
      </w:r>
      <w:r w:rsidR="00DC7EFA" w:rsidRPr="00355A70">
        <w:t>1</w:t>
      </w:r>
      <w:r w:rsidR="00F67552" w:rsidRPr="00355A70">
        <w:t>)</w:t>
      </w:r>
      <w:r w:rsidRPr="00355A70">
        <w:t xml:space="preserve"> i</w:t>
      </w:r>
      <w:r w:rsidR="00F67552" w:rsidRPr="00355A70">
        <w:t xml:space="preserve"> zachowawczą</w:t>
      </w:r>
      <w:r w:rsidRPr="00355A70">
        <w:t xml:space="preserve"> </w:t>
      </w:r>
      <w:r w:rsidR="00DD7A9D" w:rsidRPr="00355A70">
        <w:rPr>
          <w:b/>
        </w:rPr>
        <w:t>7</w:t>
      </w:r>
      <w:r w:rsidR="00F67552" w:rsidRPr="00355A70">
        <w:t xml:space="preserve"> (20</w:t>
      </w:r>
      <w:r w:rsidR="00DD7A9D" w:rsidRPr="00355A70">
        <w:t>2</w:t>
      </w:r>
      <w:r w:rsidR="00355A70" w:rsidRPr="00355A70">
        <w:t>1</w:t>
      </w:r>
      <w:r w:rsidR="00F67552" w:rsidRPr="00355A70">
        <w:t xml:space="preserve"> –</w:t>
      </w:r>
      <w:r w:rsidR="00355A70" w:rsidRPr="00355A70">
        <w:t xml:space="preserve"> 7</w:t>
      </w:r>
      <w:r w:rsidR="00F67552" w:rsidRPr="00355A70">
        <w:t>)</w:t>
      </w:r>
      <w:r w:rsidR="00F67552" w:rsidRPr="00355A70">
        <w:rPr>
          <w:b/>
        </w:rPr>
        <w:t xml:space="preserve"> obiekt</w:t>
      </w:r>
      <w:r w:rsidRPr="00355A70">
        <w:rPr>
          <w:b/>
        </w:rPr>
        <w:t>ów</w:t>
      </w:r>
      <w:r w:rsidRPr="00355A70">
        <w:t xml:space="preserve"> oraz </w:t>
      </w:r>
      <w:r w:rsidR="00DD7A9D" w:rsidRPr="00355A70">
        <w:t>7</w:t>
      </w:r>
      <w:r w:rsidR="00355A70" w:rsidRPr="00355A70">
        <w:t>5</w:t>
      </w:r>
      <w:r w:rsidR="00DD7A9D" w:rsidRPr="00355A70">
        <w:t xml:space="preserve"> (202</w:t>
      </w:r>
      <w:r w:rsidR="00355A70" w:rsidRPr="00355A70">
        <w:t>1</w:t>
      </w:r>
      <w:r w:rsidR="00DD7A9D" w:rsidRPr="00355A70">
        <w:t xml:space="preserve"> – </w:t>
      </w:r>
      <w:r w:rsidR="00355A70" w:rsidRPr="00355A70">
        <w:t>77</w:t>
      </w:r>
      <w:r w:rsidR="00DD7A9D" w:rsidRPr="00355A70">
        <w:t xml:space="preserve">) </w:t>
      </w:r>
      <w:r w:rsidRPr="00355A70">
        <w:t>innych zabiegów konserwatorskich</w:t>
      </w:r>
      <w:r w:rsidR="00355A70">
        <w:t xml:space="preserve"> – </w:t>
      </w:r>
      <w:r w:rsidR="00355A70" w:rsidRPr="00355A70">
        <w:t xml:space="preserve">łącznie </w:t>
      </w:r>
      <w:r w:rsidR="00355A70" w:rsidRPr="00355A70">
        <w:rPr>
          <w:b/>
        </w:rPr>
        <w:t>98</w:t>
      </w:r>
      <w:r w:rsidR="00355A70" w:rsidRPr="00355A70">
        <w:t xml:space="preserve"> (2021 – </w:t>
      </w:r>
      <w:r w:rsidR="00DD7A9D" w:rsidRPr="00355A70">
        <w:t>125)</w:t>
      </w:r>
      <w:r w:rsidR="00355A70" w:rsidRPr="00355A70">
        <w:t xml:space="preserve">. </w:t>
      </w:r>
      <w:r w:rsidRPr="00355A70">
        <w:t xml:space="preserve"> </w:t>
      </w:r>
    </w:p>
    <w:p w:rsidR="00F67552" w:rsidRPr="00A3339B" w:rsidRDefault="00F67552" w:rsidP="00F67552">
      <w:pPr>
        <w:pStyle w:val="Akapitzlist"/>
        <w:jc w:val="both"/>
        <w:rPr>
          <w:color w:val="FF0000"/>
        </w:rPr>
      </w:pPr>
    </w:p>
    <w:p w:rsidR="00F67552" w:rsidRPr="00355A70" w:rsidRDefault="00F67552" w:rsidP="004D6641">
      <w:pPr>
        <w:pStyle w:val="Akapitzlist"/>
        <w:numPr>
          <w:ilvl w:val="0"/>
          <w:numId w:val="10"/>
        </w:numPr>
        <w:spacing w:after="0"/>
        <w:jc w:val="both"/>
      </w:pPr>
      <w:r w:rsidRPr="00355A70">
        <w:t>Przeprowadzono dezynfekcję</w:t>
      </w:r>
      <w:r w:rsidR="00355A70" w:rsidRPr="00355A70">
        <w:t xml:space="preserve"> </w:t>
      </w:r>
      <w:r w:rsidR="00355A70" w:rsidRPr="00355A70">
        <w:rPr>
          <w:b/>
        </w:rPr>
        <w:t>30</w:t>
      </w:r>
      <w:r w:rsidRPr="00355A70">
        <w:t xml:space="preserve"> (20</w:t>
      </w:r>
      <w:r w:rsidR="00CA161E" w:rsidRPr="00355A70">
        <w:t>2</w:t>
      </w:r>
      <w:r w:rsidR="00355A70" w:rsidRPr="00355A70">
        <w:t>1</w:t>
      </w:r>
      <w:r w:rsidRPr="00355A70">
        <w:t xml:space="preserve"> – </w:t>
      </w:r>
      <w:r w:rsidR="00355A70" w:rsidRPr="00355A70">
        <w:t>29</w:t>
      </w:r>
      <w:r w:rsidRPr="00355A70">
        <w:t xml:space="preserve">) </w:t>
      </w:r>
      <w:r w:rsidRPr="00355A70">
        <w:rPr>
          <w:b/>
        </w:rPr>
        <w:t>wsadów</w:t>
      </w:r>
      <w:r w:rsidRPr="00355A70">
        <w:t xml:space="preserve"> w komorze próżniowej</w:t>
      </w:r>
      <w:r w:rsidR="00355A70" w:rsidRPr="00355A70">
        <w:t>, w tym</w:t>
      </w:r>
      <w:r w:rsidRPr="00355A70">
        <w:t xml:space="preserve"> na potrzeby własne Biblioteki </w:t>
      </w:r>
      <w:r w:rsidR="00EF4BF7" w:rsidRPr="00355A70">
        <w:t>(</w:t>
      </w:r>
      <w:r w:rsidR="00355A70" w:rsidRPr="00355A70">
        <w:t>19</w:t>
      </w:r>
      <w:r w:rsidR="00EF4BF7" w:rsidRPr="00355A70">
        <w:t xml:space="preserve"> wsadów) </w:t>
      </w:r>
      <w:r w:rsidRPr="00355A70">
        <w:t>oraz – odpłatnie – dla podmiotów zewnętrznych</w:t>
      </w:r>
      <w:r w:rsidR="00EF4BF7" w:rsidRPr="00355A70">
        <w:t xml:space="preserve"> </w:t>
      </w:r>
      <w:r w:rsidR="00EF4BF7" w:rsidRPr="00355A70">
        <w:lastRenderedPageBreak/>
        <w:t>(</w:t>
      </w:r>
      <w:r w:rsidR="00355A70" w:rsidRPr="00355A70">
        <w:t>11</w:t>
      </w:r>
      <w:r w:rsidR="00EF4BF7" w:rsidRPr="00355A70">
        <w:t xml:space="preserve"> wsad</w:t>
      </w:r>
      <w:r w:rsidR="00CA161E" w:rsidRPr="00355A70">
        <w:t>ów</w:t>
      </w:r>
      <w:r w:rsidR="00EF4BF7" w:rsidRPr="00355A70">
        <w:t>). Dezynfekcji p</w:t>
      </w:r>
      <w:r w:rsidR="00B11C0B" w:rsidRPr="00355A70">
        <w:t>oddano</w:t>
      </w:r>
      <w:r w:rsidR="00EF4BF7" w:rsidRPr="00355A70">
        <w:t xml:space="preserve"> </w:t>
      </w:r>
      <w:r w:rsidR="0085764C" w:rsidRPr="00355A70">
        <w:t>2 </w:t>
      </w:r>
      <w:r w:rsidR="00355A70" w:rsidRPr="00355A70">
        <w:t>217</w:t>
      </w:r>
      <w:r w:rsidR="0085764C" w:rsidRPr="00355A70">
        <w:t xml:space="preserve"> (202</w:t>
      </w:r>
      <w:r w:rsidR="00355A70" w:rsidRPr="00355A70">
        <w:t>1</w:t>
      </w:r>
      <w:r w:rsidR="0085764C" w:rsidRPr="00355A70">
        <w:t xml:space="preserve"> – </w:t>
      </w:r>
      <w:r w:rsidR="00355A70" w:rsidRPr="00355A70">
        <w:t>2 041</w:t>
      </w:r>
      <w:r w:rsidR="0085764C" w:rsidRPr="00355A70">
        <w:t xml:space="preserve">) </w:t>
      </w:r>
      <w:r w:rsidR="00EF4BF7" w:rsidRPr="00355A70">
        <w:t xml:space="preserve">obiektów, w tym </w:t>
      </w:r>
      <w:r w:rsidR="0085764C" w:rsidRPr="00355A70">
        <w:t>1 </w:t>
      </w:r>
      <w:r w:rsidR="00355A70" w:rsidRPr="00355A70">
        <w:t>778</w:t>
      </w:r>
      <w:r w:rsidR="0085764C" w:rsidRPr="00355A70">
        <w:t xml:space="preserve"> (202</w:t>
      </w:r>
      <w:r w:rsidR="00355A70" w:rsidRPr="00355A70">
        <w:t>1</w:t>
      </w:r>
      <w:r w:rsidR="0085764C" w:rsidRPr="00355A70">
        <w:t xml:space="preserve"> – </w:t>
      </w:r>
      <w:r w:rsidR="00355A70" w:rsidRPr="00355A70">
        <w:t>1 926</w:t>
      </w:r>
      <w:r w:rsidR="0085764C" w:rsidRPr="00355A70">
        <w:t xml:space="preserve">) </w:t>
      </w:r>
      <w:r w:rsidR="00EF4BF7" w:rsidRPr="00355A70">
        <w:t>dla BU</w:t>
      </w:r>
      <w:r w:rsidR="00B14F6F" w:rsidRPr="00355A70">
        <w:t>P</w:t>
      </w:r>
      <w:r w:rsidR="00EF4BF7" w:rsidRPr="00355A70">
        <w:t>.</w:t>
      </w:r>
    </w:p>
    <w:p w:rsidR="00F67552" w:rsidRPr="00A3339B" w:rsidRDefault="00F67552" w:rsidP="00F67552">
      <w:pPr>
        <w:pStyle w:val="Akapitzlist"/>
        <w:jc w:val="both"/>
        <w:rPr>
          <w:color w:val="FF0000"/>
        </w:rPr>
      </w:pPr>
    </w:p>
    <w:p w:rsidR="00F67552" w:rsidRPr="000F33C1" w:rsidRDefault="00F67552" w:rsidP="004D6641">
      <w:pPr>
        <w:pStyle w:val="Akapitzlist"/>
        <w:numPr>
          <w:ilvl w:val="0"/>
          <w:numId w:val="10"/>
        </w:numPr>
        <w:jc w:val="both"/>
      </w:pPr>
      <w:r w:rsidRPr="00942E05">
        <w:t xml:space="preserve">Oprawiono łącznie </w:t>
      </w:r>
      <w:r w:rsidR="00942E05" w:rsidRPr="00942E05">
        <w:rPr>
          <w:b/>
        </w:rPr>
        <w:t>747</w:t>
      </w:r>
      <w:r w:rsidRPr="00942E05">
        <w:t xml:space="preserve"> (20</w:t>
      </w:r>
      <w:r w:rsidR="0085764C" w:rsidRPr="00942E05">
        <w:t>2</w:t>
      </w:r>
      <w:r w:rsidR="00942E05" w:rsidRPr="00942E05">
        <w:t>1</w:t>
      </w:r>
      <w:r w:rsidRPr="00942E05">
        <w:t xml:space="preserve"> – </w:t>
      </w:r>
      <w:r w:rsidR="00942E05" w:rsidRPr="00942E05">
        <w:t>666</w:t>
      </w:r>
      <w:r w:rsidRPr="00942E05">
        <w:t xml:space="preserve">) </w:t>
      </w:r>
      <w:r w:rsidRPr="00942E05">
        <w:rPr>
          <w:b/>
        </w:rPr>
        <w:t>jednostek</w:t>
      </w:r>
      <w:r w:rsidRPr="00942E05">
        <w:t xml:space="preserve"> książek i cz</w:t>
      </w:r>
      <w:r w:rsidR="00EF4BF7" w:rsidRPr="00942E05">
        <w:t>asopism</w:t>
      </w:r>
      <w:r w:rsidR="0085764C" w:rsidRPr="00942E05">
        <w:t xml:space="preserve">, </w:t>
      </w:r>
      <w:r w:rsidR="0085764C" w:rsidRPr="003C76DE">
        <w:t>p</w:t>
      </w:r>
      <w:r w:rsidRPr="003C76DE">
        <w:t xml:space="preserve">rzeprowadzono </w:t>
      </w:r>
      <w:r w:rsidR="003C76DE" w:rsidRPr="003C76DE">
        <w:rPr>
          <w:b/>
        </w:rPr>
        <w:t>66</w:t>
      </w:r>
      <w:r w:rsidRPr="003C76DE">
        <w:t xml:space="preserve"> (20</w:t>
      </w:r>
      <w:r w:rsidR="003C76DE" w:rsidRPr="003C76DE">
        <w:t>21</w:t>
      </w:r>
      <w:r w:rsidRPr="003C76DE">
        <w:t xml:space="preserve"> – </w:t>
      </w:r>
      <w:r w:rsidR="003C76DE" w:rsidRPr="003C76DE">
        <w:t>55</w:t>
      </w:r>
      <w:r w:rsidRPr="003C76DE">
        <w:t xml:space="preserve">) </w:t>
      </w:r>
      <w:r w:rsidRPr="003C76DE">
        <w:rPr>
          <w:b/>
        </w:rPr>
        <w:t>napraw</w:t>
      </w:r>
      <w:r w:rsidRPr="003C76DE">
        <w:t xml:space="preserve"> bloków i opraw książkowych</w:t>
      </w:r>
      <w:r w:rsidR="0085764C" w:rsidRPr="003C76DE">
        <w:t xml:space="preserve">. </w:t>
      </w:r>
      <w:r w:rsidR="00DD7A9D" w:rsidRPr="003C76DE">
        <w:t>W</w:t>
      </w:r>
      <w:r w:rsidR="00EF4BF7" w:rsidRPr="003C76DE">
        <w:t>ykonano 1</w:t>
      </w:r>
      <w:r w:rsidR="00DD7A9D" w:rsidRPr="003C76DE">
        <w:t>2</w:t>
      </w:r>
      <w:r w:rsidR="003C76DE" w:rsidRPr="003C76DE">
        <w:t>3</w:t>
      </w:r>
      <w:r w:rsidRPr="003C76DE">
        <w:t xml:space="preserve"> (20</w:t>
      </w:r>
      <w:r w:rsidR="0085764C" w:rsidRPr="003C76DE">
        <w:t>2</w:t>
      </w:r>
      <w:r w:rsidR="003C76DE" w:rsidRPr="003C76DE">
        <w:t>1</w:t>
      </w:r>
      <w:r w:rsidRPr="003C76DE">
        <w:t xml:space="preserve"> – </w:t>
      </w:r>
      <w:r w:rsidR="00EF4BF7" w:rsidRPr="003C76DE">
        <w:t>1</w:t>
      </w:r>
      <w:r w:rsidR="003C76DE" w:rsidRPr="003C76DE">
        <w:t>21</w:t>
      </w:r>
      <w:r w:rsidRPr="003C76DE">
        <w:t>) pudł</w:t>
      </w:r>
      <w:r w:rsidR="003C76DE" w:rsidRPr="003C76DE">
        <w:t>a</w:t>
      </w:r>
      <w:r w:rsidRPr="003C76DE">
        <w:t xml:space="preserve">, </w:t>
      </w:r>
      <w:r w:rsidR="003C76DE" w:rsidRPr="003C76DE">
        <w:t>19</w:t>
      </w:r>
      <w:r w:rsidRPr="003C76DE">
        <w:t xml:space="preserve"> (20</w:t>
      </w:r>
      <w:r w:rsidR="0085764C" w:rsidRPr="003C76DE">
        <w:t>2</w:t>
      </w:r>
      <w:r w:rsidR="003C76DE" w:rsidRPr="003C76DE">
        <w:t>1</w:t>
      </w:r>
      <w:r w:rsidRPr="003C76DE">
        <w:t xml:space="preserve"> – </w:t>
      </w:r>
      <w:r w:rsidR="003C76DE" w:rsidRPr="003C76DE">
        <w:t>4</w:t>
      </w:r>
      <w:r w:rsidRPr="003C76DE">
        <w:t>) futerał</w:t>
      </w:r>
      <w:r w:rsidR="003C76DE" w:rsidRPr="003C76DE">
        <w:t>ów</w:t>
      </w:r>
      <w:r w:rsidRPr="003C76DE">
        <w:t xml:space="preserve"> na zbiory, </w:t>
      </w:r>
      <w:r w:rsidR="003C76DE" w:rsidRPr="003C76DE">
        <w:t>329</w:t>
      </w:r>
      <w:r w:rsidRPr="003C76DE">
        <w:t xml:space="preserve"> (20</w:t>
      </w:r>
      <w:r w:rsidR="0085764C" w:rsidRPr="003C76DE">
        <w:t>2</w:t>
      </w:r>
      <w:r w:rsidR="003C76DE" w:rsidRPr="003C76DE">
        <w:t>1</w:t>
      </w:r>
      <w:r w:rsidRPr="003C76DE">
        <w:t xml:space="preserve"> – </w:t>
      </w:r>
      <w:r w:rsidR="003C76DE" w:rsidRPr="003C76DE">
        <w:t>445</w:t>
      </w:r>
      <w:r w:rsidRPr="003C76DE">
        <w:t>) teczek, z tego</w:t>
      </w:r>
      <w:r w:rsidR="000F33C1" w:rsidRPr="003C76DE">
        <w:t xml:space="preserve"> </w:t>
      </w:r>
      <w:r w:rsidR="003C76DE" w:rsidRPr="003C76DE">
        <w:t>318</w:t>
      </w:r>
      <w:r w:rsidRPr="003C76DE">
        <w:t xml:space="preserve"> (20</w:t>
      </w:r>
      <w:r w:rsidR="0085764C" w:rsidRPr="003C76DE">
        <w:t>2</w:t>
      </w:r>
      <w:r w:rsidR="003C76DE" w:rsidRPr="003C76DE">
        <w:t>1</w:t>
      </w:r>
      <w:r w:rsidRPr="003C76DE">
        <w:t xml:space="preserve"> – </w:t>
      </w:r>
      <w:r w:rsidR="003C76DE" w:rsidRPr="003C76DE">
        <w:t>421</w:t>
      </w:r>
      <w:r w:rsidRPr="003C76DE">
        <w:t xml:space="preserve">) do gazet przechowywanych w magazynie bibliotecznym, </w:t>
      </w:r>
      <w:r w:rsidR="003C76DE" w:rsidRPr="003C76DE">
        <w:t xml:space="preserve">25 passe-partout, 13 tub, </w:t>
      </w:r>
      <w:r w:rsidRPr="003C76DE">
        <w:t xml:space="preserve">a także </w:t>
      </w:r>
      <w:r w:rsidR="003C76DE" w:rsidRPr="003C76DE">
        <w:t>1 142</w:t>
      </w:r>
      <w:r w:rsidRPr="003C76DE">
        <w:t xml:space="preserve"> (20</w:t>
      </w:r>
      <w:r w:rsidR="00DD7A9D" w:rsidRPr="003C76DE">
        <w:t>2</w:t>
      </w:r>
      <w:r w:rsidR="003C76DE" w:rsidRPr="003C76DE">
        <w:t>1</w:t>
      </w:r>
      <w:r w:rsidRPr="003C76DE">
        <w:t xml:space="preserve"> – </w:t>
      </w:r>
      <w:r w:rsidR="003C76DE" w:rsidRPr="003C76DE">
        <w:t>663</w:t>
      </w:r>
      <w:r w:rsidRPr="003C76DE">
        <w:t>) kopert</w:t>
      </w:r>
      <w:r w:rsidR="00104A98" w:rsidRPr="003C76DE">
        <w:t>y</w:t>
      </w:r>
      <w:r w:rsidRPr="003C76DE">
        <w:t xml:space="preserve"> z kartonu bezkwasowego. </w:t>
      </w:r>
      <w:r w:rsidR="00DD7A9D" w:rsidRPr="003C76DE">
        <w:t xml:space="preserve">Zrealizowano </w:t>
      </w:r>
      <w:r w:rsidRPr="003C76DE">
        <w:t>ponadto szereg innych rozmaitych zabiegów konserwatorsko-introligatorskich</w:t>
      </w:r>
      <w:r w:rsidR="000F33C1" w:rsidRPr="003C76DE">
        <w:t xml:space="preserve">, </w:t>
      </w:r>
      <w:r w:rsidRPr="003C76DE">
        <w:t xml:space="preserve">suszono książki, </w:t>
      </w:r>
      <w:r w:rsidR="000F33C1" w:rsidRPr="003C76DE">
        <w:t>czyszczono oprawy</w:t>
      </w:r>
      <w:r w:rsidR="0069663B" w:rsidRPr="003C76DE">
        <w:t xml:space="preserve">, </w:t>
      </w:r>
      <w:r w:rsidRPr="003C76DE">
        <w:t>sporządzano bloczki</w:t>
      </w:r>
      <w:r w:rsidR="003C76DE" w:rsidRPr="003C76DE">
        <w:t>, notesy</w:t>
      </w:r>
      <w:r w:rsidRPr="003C76DE">
        <w:t xml:space="preserve"> </w:t>
      </w:r>
      <w:r w:rsidRPr="000F33C1">
        <w:t>itp.</w:t>
      </w:r>
      <w:r w:rsidR="000F33C1" w:rsidRPr="000F33C1">
        <w:t xml:space="preserve"> </w:t>
      </w:r>
    </w:p>
    <w:p w:rsidR="000F33C1" w:rsidRPr="0047254D" w:rsidRDefault="000F33C1" w:rsidP="000F33C1">
      <w:pPr>
        <w:pStyle w:val="Akapitzlist"/>
        <w:jc w:val="both"/>
        <w:rPr>
          <w:color w:val="FF0000"/>
        </w:rPr>
      </w:pPr>
    </w:p>
    <w:p w:rsidR="00F67552" w:rsidRPr="000F23BD" w:rsidRDefault="00F67552" w:rsidP="004D6641">
      <w:pPr>
        <w:pStyle w:val="Akapitzlist"/>
        <w:numPr>
          <w:ilvl w:val="0"/>
          <w:numId w:val="10"/>
        </w:numPr>
        <w:jc w:val="both"/>
      </w:pPr>
      <w:r w:rsidRPr="000F23BD">
        <w:t xml:space="preserve">Dla </w:t>
      </w:r>
      <w:r w:rsidR="000F33C1" w:rsidRPr="000F23BD">
        <w:t xml:space="preserve">jednostek organizacyjnych </w:t>
      </w:r>
      <w:r w:rsidRPr="000F23BD">
        <w:t xml:space="preserve">UAM wykonano łącznie </w:t>
      </w:r>
      <w:r w:rsidR="000F23BD" w:rsidRPr="000F23BD">
        <w:t>168</w:t>
      </w:r>
      <w:r w:rsidRPr="000F23BD">
        <w:t xml:space="preserve"> (20</w:t>
      </w:r>
      <w:r w:rsidR="00510A2E" w:rsidRPr="000F23BD">
        <w:t>2</w:t>
      </w:r>
      <w:r w:rsidR="00797BCB" w:rsidRPr="000F23BD">
        <w:t>1</w:t>
      </w:r>
      <w:r w:rsidRPr="000F23BD">
        <w:t xml:space="preserve"> – </w:t>
      </w:r>
      <w:r w:rsidR="00797BCB" w:rsidRPr="000F23BD">
        <w:t>522</w:t>
      </w:r>
      <w:r w:rsidRPr="000F23BD">
        <w:t>)</w:t>
      </w:r>
      <w:r w:rsidR="000F33C1" w:rsidRPr="000F23BD">
        <w:t xml:space="preserve"> obiekt</w:t>
      </w:r>
      <w:r w:rsidR="000F23BD" w:rsidRPr="000F23BD">
        <w:t>ów</w:t>
      </w:r>
      <w:r w:rsidRPr="000F23BD">
        <w:t>, w tym</w:t>
      </w:r>
      <w:r w:rsidR="000F23BD">
        <w:t xml:space="preserve"> m.in.</w:t>
      </w:r>
      <w:r w:rsidRPr="000F23BD">
        <w:t xml:space="preserve">: tuby do dyplomów, </w:t>
      </w:r>
      <w:r w:rsidR="00510A2E" w:rsidRPr="000F23BD">
        <w:t>pudełka do medali</w:t>
      </w:r>
      <w:r w:rsidR="000F23BD" w:rsidRPr="000F23BD">
        <w:t>, pudła do togi, etui wsuwane i teczki. Dokonano konserwacji dokumentu dla Muzeum UAM (2021 – p</w:t>
      </w:r>
      <w:r w:rsidR="000F33C1" w:rsidRPr="000F23BD">
        <w:t xml:space="preserve">rzeprowadzono </w:t>
      </w:r>
      <w:r w:rsidR="0033008E" w:rsidRPr="000F23BD">
        <w:t>50 napraw i opraw książek</w:t>
      </w:r>
      <w:r w:rsidR="000F23BD" w:rsidRPr="000F23BD">
        <w:t>)</w:t>
      </w:r>
      <w:r w:rsidR="0033008E" w:rsidRPr="000F23BD">
        <w:t>.</w:t>
      </w:r>
    </w:p>
    <w:p w:rsidR="00F67552" w:rsidRPr="00CA4E4C" w:rsidRDefault="00F67552" w:rsidP="00F67552">
      <w:pPr>
        <w:pStyle w:val="Akapitzlist"/>
        <w:jc w:val="both"/>
        <w:rPr>
          <w:color w:val="FF0000"/>
        </w:rPr>
      </w:pPr>
    </w:p>
    <w:p w:rsidR="00F67552" w:rsidRPr="00EA0A94" w:rsidRDefault="00F67552" w:rsidP="004D6641">
      <w:pPr>
        <w:pStyle w:val="Akapitzlist"/>
        <w:numPr>
          <w:ilvl w:val="0"/>
          <w:numId w:val="10"/>
        </w:numPr>
        <w:jc w:val="both"/>
      </w:pPr>
      <w:r w:rsidRPr="000F23BD">
        <w:t>W ramach zleceń zewnętrznych p</w:t>
      </w:r>
      <w:r w:rsidR="000F33C1" w:rsidRPr="000F23BD">
        <w:t>rzeprowadzono m.in. konserwację</w:t>
      </w:r>
      <w:r w:rsidRPr="000F23BD">
        <w:t xml:space="preserve"> dokumentów ze zbiorów Muzeum Martyrologicznego w Żabikowie</w:t>
      </w:r>
      <w:r w:rsidR="000F23BD">
        <w:t xml:space="preserve">. </w:t>
      </w:r>
      <w:r w:rsidR="000F33C1" w:rsidRPr="000F23BD">
        <w:t xml:space="preserve">Wykonano </w:t>
      </w:r>
      <w:r w:rsidR="000F23BD" w:rsidRPr="000F23BD">
        <w:t xml:space="preserve">usługi introligatorskie dla poznańskich uczelni (UAP, UMP, AWF, WSB) oraz dezynfekcje m.in. dla: Archiwum Państwowego w Poznaniu, Muzeum Ziemi Kaliskiej, Urzędu Miasta i Gminy Kępno, Urzędu Miejskiego w Brusach. </w:t>
      </w:r>
      <w:r w:rsidR="0033008E" w:rsidRPr="000F23BD">
        <w:t>Realizo</w:t>
      </w:r>
      <w:r w:rsidRPr="000F23BD">
        <w:t xml:space="preserve">wano również </w:t>
      </w:r>
      <w:r w:rsidR="000F23BD" w:rsidRPr="000F23BD">
        <w:t>prace konserwatorskie w ramach zleceń prywatnych</w:t>
      </w:r>
      <w:r w:rsidRPr="000F23BD">
        <w:t xml:space="preserve">. </w:t>
      </w:r>
    </w:p>
    <w:p w:rsidR="00F67552" w:rsidRDefault="00F67552" w:rsidP="0069663B">
      <w:pPr>
        <w:pStyle w:val="Akapitzlist"/>
        <w:jc w:val="both"/>
      </w:pPr>
    </w:p>
    <w:p w:rsidR="00446C8D" w:rsidRPr="00F67552" w:rsidRDefault="00446C8D" w:rsidP="0069663B">
      <w:pPr>
        <w:pStyle w:val="Akapitzlist"/>
        <w:jc w:val="both"/>
      </w:pPr>
    </w:p>
    <w:p w:rsidR="00C24DA9" w:rsidRPr="005C772A" w:rsidRDefault="00EE390A" w:rsidP="004D6641">
      <w:pPr>
        <w:pStyle w:val="Akapitzlist"/>
        <w:numPr>
          <w:ilvl w:val="0"/>
          <w:numId w:val="10"/>
        </w:numPr>
        <w:jc w:val="both"/>
      </w:pPr>
      <w:r w:rsidRPr="00894C21">
        <w:t xml:space="preserve">W </w:t>
      </w:r>
      <w:r w:rsidR="0069663B" w:rsidRPr="00894C21">
        <w:t xml:space="preserve">Pracowni </w:t>
      </w:r>
      <w:r w:rsidR="00874F5D" w:rsidRPr="00894C21">
        <w:t>Digitalizacji</w:t>
      </w:r>
      <w:r w:rsidR="00C24DA9" w:rsidRPr="00894C21">
        <w:t xml:space="preserve"> wykonywano szereg prac, zarówno na potrzeby własne Biblioteki, </w:t>
      </w:r>
      <w:r w:rsidR="00F01275">
        <w:t xml:space="preserve">w tym w ramach realizowanego grantu SON, </w:t>
      </w:r>
      <w:r w:rsidR="00C24DA9" w:rsidRPr="00894C21">
        <w:t>jak i – odpłatnie – w ramach zleceń zewnętrznych.</w:t>
      </w:r>
      <w:r w:rsidR="00AC19E7" w:rsidRPr="00894C21">
        <w:t xml:space="preserve"> Sporządzono </w:t>
      </w:r>
      <w:r w:rsidR="00894C21" w:rsidRPr="00894C21">
        <w:rPr>
          <w:b/>
        </w:rPr>
        <w:t>8 182</w:t>
      </w:r>
      <w:r w:rsidR="00AC19E7" w:rsidRPr="00894C21">
        <w:t xml:space="preserve"> </w:t>
      </w:r>
      <w:r w:rsidR="00AC19E7" w:rsidRPr="00894C21">
        <w:rPr>
          <w:b/>
        </w:rPr>
        <w:t>kserokopi</w:t>
      </w:r>
      <w:r w:rsidR="00894C21" w:rsidRPr="00894C21">
        <w:rPr>
          <w:b/>
        </w:rPr>
        <w:t>e</w:t>
      </w:r>
      <w:r w:rsidR="00AC19E7" w:rsidRPr="00894C21">
        <w:t xml:space="preserve"> z</w:t>
      </w:r>
      <w:r w:rsidR="00847ECA" w:rsidRPr="00894C21">
        <w:t xml:space="preserve"> </w:t>
      </w:r>
      <w:r w:rsidR="00AC19E7" w:rsidRPr="00894C21">
        <w:t>oryginałów</w:t>
      </w:r>
      <w:r w:rsidR="00847ECA" w:rsidRPr="00894C21">
        <w:t xml:space="preserve"> (202</w:t>
      </w:r>
      <w:r w:rsidR="00531C7C" w:rsidRPr="00894C21">
        <w:t>1</w:t>
      </w:r>
      <w:r w:rsidR="00847ECA" w:rsidRPr="00894C21">
        <w:t xml:space="preserve"> – </w:t>
      </w:r>
      <w:r w:rsidR="00894C21" w:rsidRPr="00894C21">
        <w:t>10 640</w:t>
      </w:r>
      <w:r w:rsidR="00847ECA" w:rsidRPr="00894C21">
        <w:t xml:space="preserve">). </w:t>
      </w:r>
      <w:r w:rsidR="00C44925" w:rsidRPr="00894C21">
        <w:t>W ramach skanowania wykonano ogółem</w:t>
      </w:r>
      <w:r w:rsidR="0069663B" w:rsidRPr="00894C21">
        <w:t xml:space="preserve"> </w:t>
      </w:r>
      <w:r w:rsidR="00894C21" w:rsidRPr="00894C21">
        <w:rPr>
          <w:b/>
        </w:rPr>
        <w:t>257 933</w:t>
      </w:r>
      <w:r w:rsidR="0069663B" w:rsidRPr="00894C21">
        <w:t xml:space="preserve"> (20</w:t>
      </w:r>
      <w:r w:rsidR="00894C21" w:rsidRPr="00894C21">
        <w:t>21</w:t>
      </w:r>
      <w:r w:rsidR="0069663B" w:rsidRPr="00894C21">
        <w:t xml:space="preserve"> – </w:t>
      </w:r>
      <w:r w:rsidR="00894C21" w:rsidRPr="00894C21">
        <w:t>409 115</w:t>
      </w:r>
      <w:r w:rsidR="0069663B" w:rsidRPr="00894C21">
        <w:t xml:space="preserve">) </w:t>
      </w:r>
      <w:r w:rsidR="0069663B" w:rsidRPr="00894C21">
        <w:rPr>
          <w:b/>
        </w:rPr>
        <w:t>plik</w:t>
      </w:r>
      <w:r w:rsidR="00894C21" w:rsidRPr="00894C21">
        <w:rPr>
          <w:b/>
        </w:rPr>
        <w:t>i</w:t>
      </w:r>
      <w:r w:rsidR="0069663B" w:rsidRPr="00894C21">
        <w:t xml:space="preserve">, a także </w:t>
      </w:r>
      <w:r w:rsidR="00894C21" w:rsidRPr="00894C21">
        <w:rPr>
          <w:b/>
        </w:rPr>
        <w:t>15 258</w:t>
      </w:r>
      <w:r w:rsidR="0069663B" w:rsidRPr="00894C21">
        <w:rPr>
          <w:b/>
        </w:rPr>
        <w:t xml:space="preserve"> </w:t>
      </w:r>
      <w:r w:rsidR="0069663B" w:rsidRPr="00894C21">
        <w:t>(20</w:t>
      </w:r>
      <w:r w:rsidR="00847ECA" w:rsidRPr="00894C21">
        <w:t>2</w:t>
      </w:r>
      <w:r w:rsidR="00894C21" w:rsidRPr="00894C21">
        <w:t>1</w:t>
      </w:r>
      <w:r w:rsidR="0069663B" w:rsidRPr="00894C21">
        <w:t xml:space="preserve"> – </w:t>
      </w:r>
      <w:r w:rsidR="00894C21" w:rsidRPr="00894C21">
        <w:t>7 224</w:t>
      </w:r>
      <w:r w:rsidR="0069663B" w:rsidRPr="00894C21">
        <w:t xml:space="preserve">) </w:t>
      </w:r>
      <w:r w:rsidR="0069663B" w:rsidRPr="00894C21">
        <w:rPr>
          <w:b/>
        </w:rPr>
        <w:t>wydruk</w:t>
      </w:r>
      <w:r w:rsidR="00894C21" w:rsidRPr="00894C21">
        <w:rPr>
          <w:b/>
        </w:rPr>
        <w:t>ów</w:t>
      </w:r>
      <w:r w:rsidR="0069663B" w:rsidRPr="0069663B">
        <w:t xml:space="preserve">. </w:t>
      </w:r>
    </w:p>
    <w:p w:rsidR="000D2C60" w:rsidRPr="00CA4E4C" w:rsidRDefault="000D2C60" w:rsidP="000D2C60">
      <w:pPr>
        <w:pStyle w:val="Akapitzlist"/>
        <w:jc w:val="both"/>
        <w:rPr>
          <w:color w:val="FF0000"/>
        </w:rPr>
      </w:pPr>
    </w:p>
    <w:p w:rsidR="00A54E72" w:rsidRPr="00F40215" w:rsidRDefault="0061670A" w:rsidP="004D6641">
      <w:pPr>
        <w:pStyle w:val="Akapitzlist"/>
        <w:numPr>
          <w:ilvl w:val="0"/>
          <w:numId w:val="10"/>
        </w:numPr>
        <w:jc w:val="both"/>
      </w:pPr>
      <w:r w:rsidRPr="00F40215">
        <w:t>Rozbudowywano własne zasoby elektroniczne, digitalizując szczególnie</w:t>
      </w:r>
      <w:r w:rsidR="00177EE6" w:rsidRPr="00F40215">
        <w:t xml:space="preserve"> wartościowe zbiory tradycyjne.</w:t>
      </w:r>
      <w:r w:rsidR="00FC2171" w:rsidRPr="00F40215">
        <w:t xml:space="preserve"> </w:t>
      </w:r>
      <w:r w:rsidR="008D419C" w:rsidRPr="00F40215">
        <w:t xml:space="preserve">W celu umieszczenia na platformie Wielkopolskiej Biblioteki Cyfrowej </w:t>
      </w:r>
      <w:proofErr w:type="spellStart"/>
      <w:r w:rsidR="008D419C" w:rsidRPr="00F40215">
        <w:t>zdigitalizowano</w:t>
      </w:r>
      <w:proofErr w:type="spellEnd"/>
      <w:r w:rsidR="008D419C" w:rsidRPr="00F40215">
        <w:t xml:space="preserve"> </w:t>
      </w:r>
      <w:r w:rsidR="00F40215" w:rsidRPr="00F40215">
        <w:t>76</w:t>
      </w:r>
      <w:r w:rsidR="006D615E" w:rsidRPr="00F40215">
        <w:t xml:space="preserve"> (20</w:t>
      </w:r>
      <w:r w:rsidR="00847ECA" w:rsidRPr="00F40215">
        <w:t>2</w:t>
      </w:r>
      <w:r w:rsidR="00F40215" w:rsidRPr="00F40215">
        <w:t>1</w:t>
      </w:r>
      <w:r w:rsidR="006D615E" w:rsidRPr="00F40215">
        <w:t xml:space="preserve"> – </w:t>
      </w:r>
      <w:r w:rsidR="00F40215" w:rsidRPr="00F40215">
        <w:t>42</w:t>
      </w:r>
      <w:r w:rsidR="006D615E" w:rsidRPr="00F40215">
        <w:t>)</w:t>
      </w:r>
      <w:r w:rsidR="00177EE6" w:rsidRPr="00F40215">
        <w:t xml:space="preserve"> książ</w:t>
      </w:r>
      <w:r w:rsidR="00F40215" w:rsidRPr="00F40215">
        <w:t>e</w:t>
      </w:r>
      <w:r w:rsidR="008D419C" w:rsidRPr="00F40215">
        <w:t xml:space="preserve">k oraz </w:t>
      </w:r>
      <w:r w:rsidR="00F40215" w:rsidRPr="00F40215">
        <w:t>31</w:t>
      </w:r>
      <w:r w:rsidR="006D615E" w:rsidRPr="00F40215">
        <w:t xml:space="preserve"> (20</w:t>
      </w:r>
      <w:r w:rsidR="00847ECA" w:rsidRPr="00F40215">
        <w:t>2</w:t>
      </w:r>
      <w:r w:rsidR="00F40215" w:rsidRPr="00F40215">
        <w:t>1</w:t>
      </w:r>
      <w:r w:rsidR="006D615E" w:rsidRPr="00F40215">
        <w:t xml:space="preserve"> – </w:t>
      </w:r>
      <w:r w:rsidR="00F40215" w:rsidRPr="00F40215">
        <w:t>41</w:t>
      </w:r>
      <w:r w:rsidR="006D615E" w:rsidRPr="00F40215">
        <w:t>)</w:t>
      </w:r>
      <w:r w:rsidR="00177EE6" w:rsidRPr="00F40215">
        <w:t xml:space="preserve"> tytułów</w:t>
      </w:r>
      <w:r w:rsidR="008D419C" w:rsidRPr="00F40215">
        <w:t xml:space="preserve"> gazet i czasopism, czyli </w:t>
      </w:r>
      <w:r w:rsidR="00EE390A" w:rsidRPr="00F40215">
        <w:t xml:space="preserve">wykonano </w:t>
      </w:r>
      <w:r w:rsidR="008D419C" w:rsidRPr="00F40215">
        <w:t xml:space="preserve">łącznie </w:t>
      </w:r>
      <w:r w:rsidR="00177EE6" w:rsidRPr="00F40215">
        <w:t>1</w:t>
      </w:r>
      <w:r w:rsidR="00F40215" w:rsidRPr="00F40215">
        <w:t>27 014</w:t>
      </w:r>
      <w:r w:rsidR="008D419C" w:rsidRPr="00F40215">
        <w:t xml:space="preserve"> (20</w:t>
      </w:r>
      <w:r w:rsidR="00847ECA" w:rsidRPr="00F40215">
        <w:t>2</w:t>
      </w:r>
      <w:r w:rsidR="00F40215" w:rsidRPr="00F40215">
        <w:t>1</w:t>
      </w:r>
      <w:r w:rsidR="008D419C" w:rsidRPr="00F40215">
        <w:t xml:space="preserve"> – </w:t>
      </w:r>
      <w:r w:rsidR="00847ECA" w:rsidRPr="00F40215">
        <w:t>1</w:t>
      </w:r>
      <w:r w:rsidR="00F40215" w:rsidRPr="00F40215">
        <w:t>30 742</w:t>
      </w:r>
      <w:r w:rsidR="008D419C" w:rsidRPr="00F40215">
        <w:t>) plik</w:t>
      </w:r>
      <w:r w:rsidR="00F40215" w:rsidRPr="00F40215">
        <w:t>ów</w:t>
      </w:r>
      <w:r w:rsidR="008D419C" w:rsidRPr="00F40215">
        <w:t>.</w:t>
      </w:r>
      <w:r w:rsidR="00247156" w:rsidRPr="00F40215">
        <w:t xml:space="preserve"> 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A54E72" w:rsidRPr="001A1EF1" w:rsidRDefault="00A54E72" w:rsidP="004D6641">
      <w:pPr>
        <w:pStyle w:val="Akapitzlist"/>
        <w:numPr>
          <w:ilvl w:val="0"/>
          <w:numId w:val="10"/>
        </w:numPr>
        <w:spacing w:after="0"/>
        <w:jc w:val="both"/>
      </w:pPr>
      <w:r w:rsidRPr="001A1EF1">
        <w:t xml:space="preserve">Do </w:t>
      </w:r>
      <w:r w:rsidRPr="001A1EF1">
        <w:rPr>
          <w:b/>
        </w:rPr>
        <w:t>Wielkopolskiej Biblioteki Cyfrowej</w:t>
      </w:r>
      <w:r w:rsidRPr="001A1EF1">
        <w:t xml:space="preserve"> wprowadzono </w:t>
      </w:r>
      <w:r w:rsidR="00350806" w:rsidRPr="001A1EF1">
        <w:rPr>
          <w:b/>
        </w:rPr>
        <w:t xml:space="preserve">3 </w:t>
      </w:r>
      <w:r w:rsidR="001A1EF1" w:rsidRPr="001A1EF1">
        <w:rPr>
          <w:b/>
        </w:rPr>
        <w:t>270</w:t>
      </w:r>
      <w:r w:rsidRPr="001A1EF1">
        <w:t xml:space="preserve"> (20</w:t>
      </w:r>
      <w:r w:rsidR="00350806" w:rsidRPr="001A1EF1">
        <w:t>2</w:t>
      </w:r>
      <w:r w:rsidR="001A1EF1" w:rsidRPr="001A1EF1">
        <w:t>1</w:t>
      </w:r>
      <w:r w:rsidRPr="001A1EF1">
        <w:t xml:space="preserve"> – </w:t>
      </w:r>
      <w:r w:rsidR="001A1EF1" w:rsidRPr="001A1EF1">
        <w:t>3 485</w:t>
      </w:r>
      <w:r w:rsidRPr="001A1EF1">
        <w:t xml:space="preserve">) </w:t>
      </w:r>
      <w:r w:rsidR="001A1EF1" w:rsidRPr="001A1EF1">
        <w:rPr>
          <w:b/>
        </w:rPr>
        <w:t>publikacji</w:t>
      </w:r>
      <w:r w:rsidRPr="001A1EF1">
        <w:t>, dzięki czemu na koniec roku sprawozdawczego łączna liczba publikacji wprowadzonych do WBC przez BU</w:t>
      </w:r>
      <w:r w:rsidR="00350806" w:rsidRPr="001A1EF1">
        <w:t>P</w:t>
      </w:r>
      <w:r w:rsidRPr="001A1EF1">
        <w:t xml:space="preserve"> wyniosła </w:t>
      </w:r>
      <w:r w:rsidRPr="000931EA">
        <w:rPr>
          <w:b/>
        </w:rPr>
        <w:t>1</w:t>
      </w:r>
      <w:r w:rsidR="00177EE6" w:rsidRPr="000931EA">
        <w:rPr>
          <w:b/>
        </w:rPr>
        <w:t>8</w:t>
      </w:r>
      <w:r w:rsidR="001A1EF1" w:rsidRPr="000931EA">
        <w:rPr>
          <w:b/>
        </w:rPr>
        <w:t>8 568</w:t>
      </w:r>
      <w:r w:rsidRPr="000931EA">
        <w:t xml:space="preserve">. </w:t>
      </w:r>
      <w:r w:rsidRPr="001A1EF1">
        <w:t xml:space="preserve">Z zasobów tych skorzystano </w:t>
      </w:r>
      <w:r w:rsidR="001A1EF1" w:rsidRPr="001A1EF1">
        <w:t>727 504</w:t>
      </w:r>
      <w:r w:rsidRPr="001A1EF1">
        <w:t xml:space="preserve"> (20</w:t>
      </w:r>
      <w:r w:rsidR="00350806" w:rsidRPr="001A1EF1">
        <w:t>2</w:t>
      </w:r>
      <w:r w:rsidR="001A1EF1" w:rsidRPr="001A1EF1">
        <w:t>1</w:t>
      </w:r>
      <w:r w:rsidRPr="001A1EF1">
        <w:t xml:space="preserve"> – </w:t>
      </w:r>
      <w:r w:rsidR="00350806" w:rsidRPr="001A1EF1">
        <w:t>9</w:t>
      </w:r>
      <w:r w:rsidR="001A1EF1" w:rsidRPr="001A1EF1">
        <w:t>78 011</w:t>
      </w:r>
      <w:r w:rsidRPr="001A1EF1">
        <w:t>) razy.</w:t>
      </w: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A54E72" w:rsidRPr="00121957" w:rsidRDefault="00322FFB" w:rsidP="00A54E72">
      <w:pPr>
        <w:jc w:val="both"/>
        <w:rPr>
          <w:b/>
        </w:rPr>
      </w:pPr>
      <w:r>
        <w:rPr>
          <w:b/>
        </w:rPr>
        <w:t>I</w:t>
      </w:r>
      <w:r w:rsidR="00A54E72" w:rsidRPr="00121957">
        <w:rPr>
          <w:b/>
        </w:rPr>
        <w:t>X. UDOSTĘPNIANIE ZBIORÓW</w:t>
      </w:r>
    </w:p>
    <w:p w:rsidR="00D027CF" w:rsidRPr="00DF2D89" w:rsidRDefault="003E3492" w:rsidP="004D6641">
      <w:pPr>
        <w:pStyle w:val="Akapitzlist"/>
        <w:numPr>
          <w:ilvl w:val="0"/>
          <w:numId w:val="11"/>
        </w:numPr>
        <w:jc w:val="both"/>
      </w:pPr>
      <w:r w:rsidRPr="00DF2D89">
        <w:t xml:space="preserve">W roku sprawozdawczym nie było przerw w funkcjonowaniu agend obsługi użytkowników. Biblioteka była otwarta dla czytelników od poniedziałku do piątku w </w:t>
      </w:r>
      <w:r w:rsidRPr="00DF2D89">
        <w:lastRenderedPageBreak/>
        <w:t xml:space="preserve">godz. 9.00-20.00 oraz w soboty 10.00-17.00. Do 1 marca, </w:t>
      </w:r>
      <w:r w:rsidR="00DD38B1" w:rsidRPr="00DF2D89">
        <w:t xml:space="preserve">ze względu na pandemię, miały miejsce ograniczenia </w:t>
      </w:r>
      <w:r w:rsidR="00DF2D89" w:rsidRPr="00DF2D89">
        <w:t xml:space="preserve">w postaci </w:t>
      </w:r>
      <w:r w:rsidRPr="00DF2D89">
        <w:t>limit</w:t>
      </w:r>
      <w:r w:rsidR="00DF2D89" w:rsidRPr="00DF2D89">
        <w:t>ów</w:t>
      </w:r>
      <w:r w:rsidRPr="00DF2D89">
        <w:t xml:space="preserve"> </w:t>
      </w:r>
      <w:r w:rsidR="00DD38B1" w:rsidRPr="00DF2D89">
        <w:t>w czytelniach</w:t>
      </w:r>
      <w:r w:rsidR="00DF2D89" w:rsidRPr="00DF2D89">
        <w:t xml:space="preserve"> oraz </w:t>
      </w:r>
      <w:r w:rsidR="00DD38B1" w:rsidRPr="00DF2D89">
        <w:t>reżim</w:t>
      </w:r>
      <w:r w:rsidR="00DF2D89" w:rsidRPr="00DF2D89">
        <w:t>u</w:t>
      </w:r>
      <w:r w:rsidR="00DD38B1" w:rsidRPr="00DF2D89">
        <w:t xml:space="preserve"> sanitarn</w:t>
      </w:r>
      <w:r w:rsidR="00DF2D89" w:rsidRPr="00DF2D89">
        <w:t xml:space="preserve">ego, </w:t>
      </w:r>
      <w:r w:rsidRPr="00DF2D89">
        <w:t xml:space="preserve">od 28 marca zniesiono obowiązek zakrywania nosa i ust. Z powodu obostrzeń nie było możliwości zorganizowania Nocnego </w:t>
      </w:r>
      <w:proofErr w:type="spellStart"/>
      <w:r w:rsidRPr="00DF2D89">
        <w:t>Rendez</w:t>
      </w:r>
      <w:proofErr w:type="spellEnd"/>
      <w:r w:rsidRPr="00DF2D89">
        <w:t xml:space="preserve">-BUP w czasie sesji zimowej; odbyło się ono jedynie </w:t>
      </w:r>
      <w:r w:rsidR="00632EEB">
        <w:t>podczas</w:t>
      </w:r>
      <w:r w:rsidRPr="00DF2D89">
        <w:t xml:space="preserve"> sesji letniej</w:t>
      </w:r>
      <w:r w:rsidR="00DD38B1" w:rsidRPr="00DF2D89">
        <w:t xml:space="preserve">. </w:t>
      </w:r>
    </w:p>
    <w:p w:rsidR="006952BA" w:rsidRDefault="006952BA" w:rsidP="006952BA">
      <w:pPr>
        <w:pStyle w:val="Akapitzlist"/>
        <w:jc w:val="both"/>
      </w:pPr>
    </w:p>
    <w:p w:rsidR="00804C99" w:rsidRPr="00FE5594" w:rsidRDefault="00A54E72" w:rsidP="004D6641">
      <w:pPr>
        <w:pStyle w:val="Akapitzlist"/>
        <w:numPr>
          <w:ilvl w:val="0"/>
          <w:numId w:val="11"/>
        </w:numPr>
        <w:jc w:val="both"/>
      </w:pPr>
      <w:r w:rsidRPr="00FE5594">
        <w:t xml:space="preserve">W roku sprawozdawczym w magazynie złożono </w:t>
      </w:r>
      <w:r w:rsidR="00FE5594" w:rsidRPr="00FE5594">
        <w:rPr>
          <w:b/>
        </w:rPr>
        <w:t>80 665</w:t>
      </w:r>
      <w:r w:rsidR="00E2346F" w:rsidRPr="00FE5594">
        <w:t xml:space="preserve"> (20</w:t>
      </w:r>
      <w:r w:rsidR="002654A2" w:rsidRPr="00FE5594">
        <w:t>2</w:t>
      </w:r>
      <w:r w:rsidR="00FE5594" w:rsidRPr="00FE5594">
        <w:t>1</w:t>
      </w:r>
      <w:r w:rsidRPr="00FE5594">
        <w:t xml:space="preserve"> – </w:t>
      </w:r>
      <w:r w:rsidR="00FE5594" w:rsidRPr="00FE5594">
        <w:t>73 457</w:t>
      </w:r>
      <w:r w:rsidRPr="00FE5594">
        <w:t xml:space="preserve">) </w:t>
      </w:r>
      <w:r w:rsidRPr="00FE5594">
        <w:rPr>
          <w:b/>
        </w:rPr>
        <w:t>zamówie</w:t>
      </w:r>
      <w:r w:rsidR="002654A2" w:rsidRPr="00FE5594">
        <w:rPr>
          <w:b/>
        </w:rPr>
        <w:t>ń</w:t>
      </w:r>
      <w:r w:rsidRPr="00FE5594">
        <w:t xml:space="preserve"> </w:t>
      </w:r>
      <w:r w:rsidR="00E2346F" w:rsidRPr="00FE5594">
        <w:rPr>
          <w:b/>
        </w:rPr>
        <w:t>czytelnicz</w:t>
      </w:r>
      <w:r w:rsidR="002654A2" w:rsidRPr="00FE5594">
        <w:rPr>
          <w:b/>
        </w:rPr>
        <w:t>ych</w:t>
      </w:r>
      <w:r w:rsidR="00804C99" w:rsidRPr="00FE5594">
        <w:t>, co</w:t>
      </w:r>
      <w:r w:rsidR="00705177" w:rsidRPr="00FE5594">
        <w:t xml:space="preserve"> – w porównaniu z 20</w:t>
      </w:r>
      <w:r w:rsidR="002654A2" w:rsidRPr="00FE5594">
        <w:t>2</w:t>
      </w:r>
      <w:r w:rsidR="00FE5594" w:rsidRPr="00FE5594">
        <w:t>1</w:t>
      </w:r>
      <w:r w:rsidR="001708C3" w:rsidRPr="00FE5594">
        <w:t xml:space="preserve"> rokiem – oznacza </w:t>
      </w:r>
      <w:r w:rsidR="002654A2" w:rsidRPr="00FE5594">
        <w:t xml:space="preserve">wzrost </w:t>
      </w:r>
      <w:r w:rsidR="00CC33CD" w:rsidRPr="00FE5594">
        <w:t xml:space="preserve">ogólnej liczby zamówień </w:t>
      </w:r>
      <w:r w:rsidR="00804C99" w:rsidRPr="00FE5594">
        <w:t xml:space="preserve">o </w:t>
      </w:r>
      <w:r w:rsidR="00FE5594" w:rsidRPr="00FE5594">
        <w:t>9,81</w:t>
      </w:r>
      <w:r w:rsidR="00804C99" w:rsidRPr="00FE5594">
        <w:t>%</w:t>
      </w:r>
      <w:r w:rsidR="00804C99" w:rsidRPr="0047254D">
        <w:rPr>
          <w:color w:val="FF0000"/>
        </w:rPr>
        <w:t xml:space="preserve"> </w:t>
      </w:r>
      <w:r w:rsidR="00804C99" w:rsidRPr="00FE5594">
        <w:t>(20</w:t>
      </w:r>
      <w:r w:rsidR="002654A2" w:rsidRPr="00FE5594">
        <w:t>2</w:t>
      </w:r>
      <w:r w:rsidR="00FE5594" w:rsidRPr="00FE5594">
        <w:t>1</w:t>
      </w:r>
      <w:r w:rsidR="00804C99" w:rsidRPr="00FE5594">
        <w:t xml:space="preserve"> – </w:t>
      </w:r>
      <w:r w:rsidR="00FE5594" w:rsidRPr="00FE5594">
        <w:t>wzrost o 24,58</w:t>
      </w:r>
      <w:r w:rsidR="00804C99" w:rsidRPr="00FE5594">
        <w:t>%)</w:t>
      </w:r>
      <w:r w:rsidR="00CC33CD" w:rsidRPr="00FE5594">
        <w:t>.</w:t>
      </w:r>
    </w:p>
    <w:p w:rsidR="001A2760" w:rsidRDefault="001A2760" w:rsidP="001A2760">
      <w:pPr>
        <w:pStyle w:val="Akapitzlist"/>
        <w:jc w:val="both"/>
        <w:rPr>
          <w:color w:val="FF0000"/>
        </w:rPr>
      </w:pPr>
    </w:p>
    <w:p w:rsidR="00FE5594" w:rsidRPr="009D5F48" w:rsidRDefault="00FE5594" w:rsidP="004D6641">
      <w:pPr>
        <w:pStyle w:val="Akapitzlist"/>
        <w:numPr>
          <w:ilvl w:val="0"/>
          <w:numId w:val="11"/>
        </w:numPr>
        <w:jc w:val="both"/>
      </w:pPr>
      <w:r w:rsidRPr="00FE5594">
        <w:t xml:space="preserve">Spośród złożonych zamówień zrealizowano ich </w:t>
      </w:r>
      <w:r w:rsidRPr="00FE5594">
        <w:rPr>
          <w:b/>
        </w:rPr>
        <w:t>80 278</w:t>
      </w:r>
      <w:r w:rsidRPr="00FE5594">
        <w:t xml:space="preserve"> (2021 – 72 897), co oznacza, że wskaźnik zrealizowanych zamówień wyniósł 99,52% (2021 – 99,24%). Zrealizowano 38 511 (2021 – 35 210) zamówień do wypożyczalni, 23 509 (2021 – 19 952) do czytelń i 16 056 (2021 – 14 841) do pracowni/oddziałów BUP. Z magazynów zewnętrznych zrealizowano 2 202 (2021 – 2 894) zamówione jednostki. </w:t>
      </w:r>
      <w:r w:rsidR="009D5F48">
        <w:t xml:space="preserve">W stosunku </w:t>
      </w:r>
      <w:r w:rsidRPr="009D5F48">
        <w:t>do roku 202</w:t>
      </w:r>
      <w:r w:rsidR="009D5F48" w:rsidRPr="009D5F48">
        <w:t>1</w:t>
      </w:r>
      <w:r w:rsidRPr="009D5F48">
        <w:t xml:space="preserve"> odnotowano wzrost o </w:t>
      </w:r>
      <w:r w:rsidR="009D5F48" w:rsidRPr="009D5F48">
        <w:t>17,83</w:t>
      </w:r>
      <w:r w:rsidRPr="009D5F48">
        <w:t xml:space="preserve">% w przypadku zamówień kierowanych do czytelń i o </w:t>
      </w:r>
      <w:r w:rsidR="009D5F48" w:rsidRPr="009D5F48">
        <w:t>9,3</w:t>
      </w:r>
      <w:r w:rsidRPr="009D5F48">
        <w:t>8% – do wypożyczalni (202</w:t>
      </w:r>
      <w:r w:rsidR="009D5F48" w:rsidRPr="009D5F48">
        <w:t>1</w:t>
      </w:r>
      <w:r w:rsidRPr="009D5F48">
        <w:t xml:space="preserve"> – </w:t>
      </w:r>
      <w:r w:rsidR="009D5F48" w:rsidRPr="009D5F48">
        <w:t>wzrost</w:t>
      </w:r>
      <w:r w:rsidRPr="009D5F48">
        <w:t xml:space="preserve"> odpowiednio o: </w:t>
      </w:r>
      <w:r w:rsidR="009D5F48" w:rsidRPr="009D5F48">
        <w:t>27,42</w:t>
      </w:r>
      <w:r w:rsidRPr="009D5F48">
        <w:t xml:space="preserve">% i </w:t>
      </w:r>
      <w:r w:rsidR="009D5F48" w:rsidRPr="009D5F48">
        <w:t>10,98</w:t>
      </w:r>
      <w:r w:rsidRPr="009D5F48">
        <w:t xml:space="preserve">%).  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A54E72" w:rsidRPr="00AD3687" w:rsidRDefault="006A074C" w:rsidP="004D6641">
      <w:pPr>
        <w:pStyle w:val="Akapitzlist"/>
        <w:numPr>
          <w:ilvl w:val="0"/>
          <w:numId w:val="11"/>
        </w:numPr>
        <w:jc w:val="both"/>
        <w:rPr>
          <w:color w:val="FF0000"/>
        </w:rPr>
      </w:pPr>
      <w:r w:rsidRPr="009D5F48">
        <w:t xml:space="preserve">Liczba zamówień niezrealizowanych wyniosła </w:t>
      </w:r>
      <w:r w:rsidR="009D5F48" w:rsidRPr="009D5F48">
        <w:t>387</w:t>
      </w:r>
      <w:r w:rsidRPr="009D5F48">
        <w:t xml:space="preserve"> (20</w:t>
      </w:r>
      <w:r w:rsidR="00CD666E" w:rsidRPr="009D5F48">
        <w:t>2</w:t>
      </w:r>
      <w:r w:rsidR="009D5F48" w:rsidRPr="009D5F48">
        <w:t>1</w:t>
      </w:r>
      <w:r w:rsidRPr="009D5F48">
        <w:t xml:space="preserve"> – </w:t>
      </w:r>
      <w:r w:rsidR="009D5F48" w:rsidRPr="009D5F48">
        <w:t>560</w:t>
      </w:r>
      <w:r w:rsidRPr="009D5F48">
        <w:t xml:space="preserve">), tj. </w:t>
      </w:r>
      <w:r w:rsidR="00CD666E" w:rsidRPr="009D5F48">
        <w:t>0,</w:t>
      </w:r>
      <w:r w:rsidR="009D5F48" w:rsidRPr="009D5F48">
        <w:t>48</w:t>
      </w:r>
      <w:r w:rsidRPr="009D5F48">
        <w:t>% (20</w:t>
      </w:r>
      <w:r w:rsidR="00CD666E" w:rsidRPr="009D5F48">
        <w:t>2</w:t>
      </w:r>
      <w:r w:rsidR="009D5F48" w:rsidRPr="009D5F48">
        <w:t>1</w:t>
      </w:r>
      <w:r w:rsidRPr="009D5F48">
        <w:t xml:space="preserve"> – </w:t>
      </w:r>
      <w:r w:rsidR="009D5F48" w:rsidRPr="009D5F48">
        <w:t>0,76</w:t>
      </w:r>
      <w:r w:rsidRPr="009D5F48">
        <w:t xml:space="preserve">%). </w:t>
      </w:r>
      <w:r w:rsidR="00A54E72" w:rsidRPr="009D5F48">
        <w:t xml:space="preserve">Z powodu wypożyczenia nie zrealizowano </w:t>
      </w:r>
      <w:r w:rsidR="009D5F48" w:rsidRPr="009D5F48">
        <w:t>29</w:t>
      </w:r>
      <w:r w:rsidR="00CD666E" w:rsidRPr="009D5F48">
        <w:t>1</w:t>
      </w:r>
      <w:r w:rsidRPr="009D5F48">
        <w:t xml:space="preserve"> pozycji, czyli 0,</w:t>
      </w:r>
      <w:r w:rsidR="009D5F48" w:rsidRPr="009D5F48">
        <w:t>36</w:t>
      </w:r>
      <w:r w:rsidR="00A54E72" w:rsidRPr="009D5F48">
        <w:t>% (20</w:t>
      </w:r>
      <w:r w:rsidR="00CD666E" w:rsidRPr="009D5F48">
        <w:t>2</w:t>
      </w:r>
      <w:r w:rsidR="009D5F48" w:rsidRPr="009D5F48">
        <w:t>1</w:t>
      </w:r>
      <w:r w:rsidR="00A54E72" w:rsidRPr="009D5F48">
        <w:t xml:space="preserve"> – </w:t>
      </w:r>
      <w:r w:rsidR="00CD666E" w:rsidRPr="009D5F48">
        <w:t>0,6</w:t>
      </w:r>
      <w:r w:rsidR="009D5F48" w:rsidRPr="009D5F48">
        <w:t>3</w:t>
      </w:r>
      <w:r w:rsidR="00A54E72" w:rsidRPr="009D5F48">
        <w:t>%) ze złożonych zamówień.</w:t>
      </w:r>
      <w:r w:rsidR="00A54E72" w:rsidRPr="0047254D">
        <w:rPr>
          <w:color w:val="FF0000"/>
        </w:rPr>
        <w:t xml:space="preserve"> </w:t>
      </w:r>
      <w:r w:rsidR="00A54E72" w:rsidRPr="009D5F48">
        <w:t xml:space="preserve">Liczba zamówień niezrealizowanych z powodu stwierdzenia zagubienia </w:t>
      </w:r>
      <w:r w:rsidRPr="009D5F48">
        <w:t xml:space="preserve">wyniosła </w:t>
      </w:r>
      <w:r w:rsidR="00CD666E" w:rsidRPr="009D5F48">
        <w:t>9</w:t>
      </w:r>
      <w:r w:rsidR="009D5F48" w:rsidRPr="009D5F48">
        <w:t>6</w:t>
      </w:r>
      <w:r w:rsidRPr="009D5F48">
        <w:t>, c</w:t>
      </w:r>
      <w:r w:rsidR="0052762E" w:rsidRPr="009D5F48">
        <w:t xml:space="preserve">o oznacza spadek do </w:t>
      </w:r>
      <w:r w:rsidR="00A54E72" w:rsidRPr="009D5F48">
        <w:t>poziomu 0,</w:t>
      </w:r>
      <w:r w:rsidR="00CD666E" w:rsidRPr="009D5F48">
        <w:t>1</w:t>
      </w:r>
      <w:r w:rsidR="009D5F48" w:rsidRPr="009D5F48">
        <w:t>2</w:t>
      </w:r>
      <w:r w:rsidR="00A54E72" w:rsidRPr="009D5F48">
        <w:t>% (20</w:t>
      </w:r>
      <w:r w:rsidR="00CD666E" w:rsidRPr="009D5F48">
        <w:t>2</w:t>
      </w:r>
      <w:r w:rsidR="009D5F48" w:rsidRPr="009D5F48">
        <w:t>1</w:t>
      </w:r>
      <w:r w:rsidR="00C637A9" w:rsidRPr="009D5F48">
        <w:t xml:space="preserve"> – 0,</w:t>
      </w:r>
      <w:r w:rsidR="009D5F48" w:rsidRPr="009D5F48">
        <w:t>13</w:t>
      </w:r>
      <w:r w:rsidR="00A54E72" w:rsidRPr="009D5F48">
        <w:t xml:space="preserve">%). </w:t>
      </w:r>
    </w:p>
    <w:p w:rsidR="003B35CA" w:rsidRPr="00CA4E4C" w:rsidRDefault="003B35CA" w:rsidP="00A54E72">
      <w:pPr>
        <w:pStyle w:val="Akapitzlist"/>
        <w:rPr>
          <w:color w:val="FF0000"/>
        </w:rPr>
      </w:pPr>
    </w:p>
    <w:p w:rsidR="0079772D" w:rsidRDefault="00A54E72" w:rsidP="006C17FA">
      <w:pPr>
        <w:pStyle w:val="Akapitzlist"/>
        <w:numPr>
          <w:ilvl w:val="0"/>
          <w:numId w:val="11"/>
        </w:numPr>
        <w:jc w:val="both"/>
      </w:pPr>
      <w:r w:rsidRPr="00CC25D5">
        <w:t xml:space="preserve">W </w:t>
      </w:r>
      <w:r w:rsidR="00DC7E26" w:rsidRPr="00CC25D5">
        <w:t>202</w:t>
      </w:r>
      <w:r w:rsidR="00CC25D5" w:rsidRPr="00CC25D5">
        <w:t>2</w:t>
      </w:r>
      <w:r w:rsidR="00DC7E26" w:rsidRPr="00CC25D5">
        <w:t xml:space="preserve"> </w:t>
      </w:r>
      <w:r w:rsidRPr="00CC25D5">
        <w:t>roku w BU</w:t>
      </w:r>
      <w:r w:rsidR="00F93D52" w:rsidRPr="00CC25D5">
        <w:t>P</w:t>
      </w:r>
      <w:r w:rsidRPr="00CC25D5">
        <w:t xml:space="preserve"> zarejestrowało się</w:t>
      </w:r>
      <w:r w:rsidR="00066676" w:rsidRPr="00CC25D5">
        <w:t xml:space="preserve"> (założenie lub aktywacja konta)</w:t>
      </w:r>
      <w:r w:rsidRPr="00CC25D5">
        <w:t xml:space="preserve"> </w:t>
      </w:r>
      <w:r w:rsidR="0089624E" w:rsidRPr="00CC25D5">
        <w:rPr>
          <w:b/>
        </w:rPr>
        <w:t>3</w:t>
      </w:r>
      <w:r w:rsidR="008A0034" w:rsidRPr="00CC25D5">
        <w:rPr>
          <w:b/>
        </w:rPr>
        <w:t xml:space="preserve"> </w:t>
      </w:r>
      <w:r w:rsidR="00CC25D5" w:rsidRPr="00CC25D5">
        <w:rPr>
          <w:b/>
        </w:rPr>
        <w:t>497</w:t>
      </w:r>
      <w:r w:rsidRPr="00CC25D5">
        <w:t xml:space="preserve"> (20</w:t>
      </w:r>
      <w:r w:rsidR="0089624E" w:rsidRPr="00CC25D5">
        <w:t>2</w:t>
      </w:r>
      <w:r w:rsidR="00CC25D5" w:rsidRPr="00CC25D5">
        <w:t>1</w:t>
      </w:r>
      <w:r w:rsidRPr="00CC25D5">
        <w:t xml:space="preserve"> –</w:t>
      </w:r>
      <w:r w:rsidR="006C1C4B" w:rsidRPr="00CC25D5">
        <w:t xml:space="preserve"> </w:t>
      </w:r>
      <w:r w:rsidR="00CC25D5" w:rsidRPr="00CC25D5">
        <w:t>3 272</w:t>
      </w:r>
      <w:r w:rsidR="00066676" w:rsidRPr="00CC25D5">
        <w:t>)</w:t>
      </w:r>
      <w:r w:rsidRPr="00CC25D5">
        <w:t xml:space="preserve"> </w:t>
      </w:r>
      <w:r w:rsidRPr="00CC25D5">
        <w:rPr>
          <w:b/>
        </w:rPr>
        <w:t>czytelników</w:t>
      </w:r>
      <w:r w:rsidRPr="00CC25D5">
        <w:t xml:space="preserve">, czyli o </w:t>
      </w:r>
      <w:r w:rsidR="00CC25D5" w:rsidRPr="00CC25D5">
        <w:t>6,88</w:t>
      </w:r>
      <w:r w:rsidR="00475137" w:rsidRPr="00CC25D5">
        <w:t xml:space="preserve">% </w:t>
      </w:r>
      <w:r w:rsidR="0089624E" w:rsidRPr="00CC25D5">
        <w:t>więcej</w:t>
      </w:r>
      <w:r w:rsidR="005F76DA" w:rsidRPr="00CC25D5">
        <w:t xml:space="preserve"> </w:t>
      </w:r>
      <w:r w:rsidR="00475137" w:rsidRPr="00CC25D5">
        <w:t>(20</w:t>
      </w:r>
      <w:r w:rsidR="0089624E" w:rsidRPr="00CC25D5">
        <w:t>2</w:t>
      </w:r>
      <w:r w:rsidR="00CC25D5" w:rsidRPr="00CC25D5">
        <w:t>1</w:t>
      </w:r>
      <w:r w:rsidR="00475137" w:rsidRPr="00CC25D5">
        <w:t xml:space="preserve"> – </w:t>
      </w:r>
      <w:r w:rsidR="00CC25D5" w:rsidRPr="00CC25D5">
        <w:t xml:space="preserve">wzrost </w:t>
      </w:r>
      <w:r w:rsidR="00475137" w:rsidRPr="00CC25D5">
        <w:t xml:space="preserve">o </w:t>
      </w:r>
      <w:r w:rsidR="0089624E" w:rsidRPr="00CC25D5">
        <w:t>5</w:t>
      </w:r>
      <w:r w:rsidR="00CC25D5" w:rsidRPr="00CC25D5">
        <w:t>8,45</w:t>
      </w:r>
      <w:r w:rsidRPr="00CC25D5">
        <w:t>%</w:t>
      </w:r>
      <w:r w:rsidR="00475137" w:rsidRPr="00CC25D5">
        <w:t>)</w:t>
      </w:r>
      <w:r w:rsidRPr="00CC25D5">
        <w:t xml:space="preserve"> niż w roku ubiegłym</w:t>
      </w:r>
      <w:r w:rsidR="000824BF" w:rsidRPr="00CC25D5">
        <w:t xml:space="preserve">. W sposób zdalny zapisu lub prolongaty </w:t>
      </w:r>
      <w:r w:rsidR="00603041" w:rsidRPr="00CC25D5">
        <w:t xml:space="preserve">ważności </w:t>
      </w:r>
      <w:r w:rsidR="000824BF" w:rsidRPr="00CC25D5">
        <w:t xml:space="preserve">konta bibliotecznego dokonało </w:t>
      </w:r>
      <w:r w:rsidR="00CC25D5" w:rsidRPr="00CC25D5">
        <w:rPr>
          <w:b/>
        </w:rPr>
        <w:t>5 042</w:t>
      </w:r>
      <w:r w:rsidR="000824BF" w:rsidRPr="00CC25D5">
        <w:rPr>
          <w:b/>
        </w:rPr>
        <w:t xml:space="preserve"> </w:t>
      </w:r>
      <w:r w:rsidR="0052762E" w:rsidRPr="00CC25D5">
        <w:t>(20</w:t>
      </w:r>
      <w:r w:rsidR="0089624E" w:rsidRPr="00CC25D5">
        <w:t>2</w:t>
      </w:r>
      <w:r w:rsidR="00CC25D5" w:rsidRPr="00CC25D5">
        <w:t>1</w:t>
      </w:r>
      <w:r w:rsidR="0052762E" w:rsidRPr="00CC25D5">
        <w:t xml:space="preserve"> – </w:t>
      </w:r>
      <w:r w:rsidR="0089624E" w:rsidRPr="00CC25D5">
        <w:t xml:space="preserve">7 </w:t>
      </w:r>
      <w:r w:rsidR="00CC25D5" w:rsidRPr="00CC25D5">
        <w:t>689</w:t>
      </w:r>
      <w:r w:rsidR="0052762E" w:rsidRPr="00CC25D5">
        <w:t>)</w:t>
      </w:r>
      <w:r w:rsidR="0052762E" w:rsidRPr="00CC25D5">
        <w:rPr>
          <w:b/>
        </w:rPr>
        <w:t xml:space="preserve"> </w:t>
      </w:r>
      <w:r w:rsidR="000824BF" w:rsidRPr="00CC25D5">
        <w:rPr>
          <w:b/>
        </w:rPr>
        <w:t>czytelników</w:t>
      </w:r>
      <w:r w:rsidRPr="00F14D6C">
        <w:t>:</w:t>
      </w:r>
    </w:p>
    <w:p w:rsidR="0079772D" w:rsidRDefault="0079772D" w:rsidP="0079772D">
      <w:pPr>
        <w:pStyle w:val="Akapitzlist"/>
        <w:jc w:val="both"/>
      </w:pPr>
    </w:p>
    <w:tbl>
      <w:tblPr>
        <w:tblStyle w:val="Tabela-Siatka"/>
        <w:tblW w:w="6330" w:type="dxa"/>
        <w:jc w:val="center"/>
        <w:tblLayout w:type="fixed"/>
        <w:tblLook w:val="04A0" w:firstRow="1" w:lastRow="0" w:firstColumn="1" w:lastColumn="0" w:noHBand="0" w:noVBand="1"/>
      </w:tblPr>
      <w:tblGrid>
        <w:gridCol w:w="3018"/>
        <w:gridCol w:w="1230"/>
        <w:gridCol w:w="1231"/>
        <w:gridCol w:w="851"/>
      </w:tblGrid>
      <w:tr w:rsidR="00DF2D89" w:rsidRPr="00BC30B2" w:rsidTr="00DF2D89">
        <w:trPr>
          <w:jc w:val="center"/>
        </w:trPr>
        <w:tc>
          <w:tcPr>
            <w:tcW w:w="3018" w:type="dxa"/>
            <w:vMerge w:val="restart"/>
            <w:tcBorders>
              <w:right w:val="single" w:sz="2" w:space="0" w:color="auto"/>
            </w:tcBorders>
            <w:vAlign w:val="center"/>
          </w:tcPr>
          <w:p w:rsidR="00DF2D89" w:rsidRPr="001308D2" w:rsidRDefault="00DF2D89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08D2">
              <w:rPr>
                <w:b/>
                <w:sz w:val="20"/>
                <w:szCs w:val="20"/>
              </w:rPr>
              <w:t>Agendy BU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46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2D89" w:rsidRPr="001308D2" w:rsidRDefault="00DF2D89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08D2">
              <w:rPr>
                <w:b/>
                <w:sz w:val="20"/>
                <w:szCs w:val="20"/>
              </w:rPr>
              <w:t>Liczba zarejestrowanych</w:t>
            </w:r>
          </w:p>
          <w:p w:rsidR="00DF2D89" w:rsidRPr="001308D2" w:rsidRDefault="00DF2D89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08D2">
              <w:rPr>
                <w:b/>
                <w:sz w:val="20"/>
                <w:szCs w:val="20"/>
              </w:rPr>
              <w:t>czytelników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</w:tcBorders>
            <w:vAlign w:val="center"/>
          </w:tcPr>
          <w:p w:rsidR="00DF2D89" w:rsidRPr="00BC30B2" w:rsidRDefault="00DF2D89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C30B2">
              <w:rPr>
                <w:b/>
                <w:sz w:val="20"/>
                <w:szCs w:val="20"/>
              </w:rPr>
              <w:t>Zmiany w %</w:t>
            </w:r>
          </w:p>
        </w:tc>
      </w:tr>
      <w:tr w:rsidR="00DF2D89" w:rsidRPr="00BC30B2" w:rsidTr="00DF2D89">
        <w:trPr>
          <w:jc w:val="center"/>
        </w:trPr>
        <w:tc>
          <w:tcPr>
            <w:tcW w:w="3018" w:type="dxa"/>
            <w:vMerge/>
          </w:tcPr>
          <w:p w:rsidR="00DF2D89" w:rsidRPr="001308D2" w:rsidRDefault="00DF2D89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DF2D89" w:rsidRPr="001308D2" w:rsidRDefault="00DF2D89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2D89" w:rsidRPr="001308D2" w:rsidRDefault="00DF2D89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vMerge/>
            <w:tcBorders>
              <w:left w:val="single" w:sz="2" w:space="0" w:color="auto"/>
            </w:tcBorders>
            <w:vAlign w:val="center"/>
          </w:tcPr>
          <w:p w:rsidR="00DF2D89" w:rsidRPr="00BC30B2" w:rsidRDefault="00DF2D89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F2D89" w:rsidTr="00DF2D89">
        <w:trPr>
          <w:jc w:val="center"/>
        </w:trPr>
        <w:tc>
          <w:tcPr>
            <w:tcW w:w="3018" w:type="dxa"/>
            <w:vAlign w:val="center"/>
          </w:tcPr>
          <w:p w:rsidR="00DF2D89" w:rsidRPr="001308D2" w:rsidRDefault="00DF2D89" w:rsidP="00DF2D89">
            <w:pPr>
              <w:pStyle w:val="Akapitzlist"/>
              <w:ind w:left="0"/>
              <w:rPr>
                <w:sz w:val="20"/>
                <w:szCs w:val="20"/>
              </w:rPr>
            </w:pPr>
            <w:r w:rsidRPr="001308D2">
              <w:rPr>
                <w:sz w:val="20"/>
                <w:szCs w:val="20"/>
              </w:rPr>
              <w:t>Wypożyczalnia miejscowa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DF2D89" w:rsidRPr="008A0034" w:rsidRDefault="00DF2D89" w:rsidP="00DF2D8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2D89" w:rsidRPr="008A0034" w:rsidRDefault="00DF2D89" w:rsidP="00DF2D8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1 666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2D89" w:rsidRPr="008A0034" w:rsidRDefault="00DF2D89" w:rsidP="00DF2D8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- 20,59</w:t>
            </w:r>
          </w:p>
        </w:tc>
      </w:tr>
      <w:tr w:rsidR="00DF2D89" w:rsidTr="00DF2D89">
        <w:trPr>
          <w:jc w:val="center"/>
        </w:trPr>
        <w:tc>
          <w:tcPr>
            <w:tcW w:w="3018" w:type="dxa"/>
            <w:vAlign w:val="center"/>
          </w:tcPr>
          <w:p w:rsidR="00DF2D89" w:rsidRPr="001308D2" w:rsidRDefault="00DF2D89" w:rsidP="00DF2D8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Czytelnie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DF2D89" w:rsidRPr="008A0034" w:rsidRDefault="00DF2D89" w:rsidP="00DF2D8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2D89" w:rsidRPr="008A0034" w:rsidRDefault="00DF2D89" w:rsidP="00DF2D8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2D89" w:rsidRPr="008A0034" w:rsidRDefault="00DF2D89" w:rsidP="00DF2D8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+ 71,85</w:t>
            </w:r>
          </w:p>
        </w:tc>
      </w:tr>
      <w:tr w:rsidR="00DF2D89" w:rsidTr="00DF2D89">
        <w:trPr>
          <w:jc w:val="center"/>
        </w:trPr>
        <w:tc>
          <w:tcPr>
            <w:tcW w:w="3018" w:type="dxa"/>
            <w:vAlign w:val="center"/>
          </w:tcPr>
          <w:p w:rsidR="00DF2D89" w:rsidRPr="001308D2" w:rsidRDefault="00DF2D89" w:rsidP="00DF2D89">
            <w:pPr>
              <w:pStyle w:val="Akapitzlist"/>
              <w:ind w:left="0"/>
              <w:rPr>
                <w:sz w:val="20"/>
                <w:szCs w:val="20"/>
              </w:rPr>
            </w:pPr>
            <w:r w:rsidRPr="001308D2">
              <w:rPr>
                <w:sz w:val="20"/>
                <w:szCs w:val="20"/>
              </w:rPr>
              <w:t>Wypożyczalnia międzybiblioteczna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DF2D89" w:rsidRPr="008A0034" w:rsidRDefault="00DF2D89" w:rsidP="00DF2D8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2D89" w:rsidRPr="008A0034" w:rsidRDefault="00DF2D89" w:rsidP="00DF2D8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2D89" w:rsidRPr="008A0034" w:rsidRDefault="00DF2D89" w:rsidP="00DF2D8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- 9,61</w:t>
            </w:r>
          </w:p>
        </w:tc>
      </w:tr>
      <w:tr w:rsidR="00DF2D89" w:rsidRPr="0089624E" w:rsidTr="00DF2D89">
        <w:trPr>
          <w:jc w:val="center"/>
        </w:trPr>
        <w:tc>
          <w:tcPr>
            <w:tcW w:w="3018" w:type="dxa"/>
            <w:vAlign w:val="center"/>
          </w:tcPr>
          <w:p w:rsidR="00DF2D89" w:rsidRPr="001308D2" w:rsidRDefault="00DF2D89" w:rsidP="00DF2D8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08D2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Agendy BUP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DF2D89" w:rsidRPr="008A0034" w:rsidRDefault="00DF2D89" w:rsidP="00DF2D89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3 272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2D89" w:rsidRPr="008A0034" w:rsidRDefault="00DF2D89" w:rsidP="00DF2D89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3 497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DF2D89" w:rsidRPr="00DF2D89" w:rsidRDefault="00DF2D89" w:rsidP="00DF2D89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DF2D89">
              <w:rPr>
                <w:b/>
                <w:sz w:val="20"/>
                <w:szCs w:val="20"/>
              </w:rPr>
              <w:t>+ 6,88</w:t>
            </w:r>
          </w:p>
        </w:tc>
      </w:tr>
      <w:tr w:rsidR="00DF2D89" w:rsidTr="00DF2D89">
        <w:trPr>
          <w:jc w:val="center"/>
        </w:trPr>
        <w:tc>
          <w:tcPr>
            <w:tcW w:w="3018" w:type="dxa"/>
            <w:vAlign w:val="center"/>
          </w:tcPr>
          <w:p w:rsidR="00DF2D89" w:rsidRPr="001308D2" w:rsidRDefault="00DF2D89" w:rsidP="00DF2D8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824BF">
              <w:rPr>
                <w:b/>
                <w:sz w:val="20"/>
                <w:szCs w:val="20"/>
              </w:rPr>
              <w:t>Zapisy zdalne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DF2D89" w:rsidRPr="000824BF" w:rsidRDefault="00DF2D89" w:rsidP="00DF2D89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7 689</w:t>
            </w: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D89" w:rsidRPr="000824BF" w:rsidRDefault="00DF2D89" w:rsidP="00DF2D89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5 042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F2D89" w:rsidRPr="00DF2D89" w:rsidRDefault="00DF2D89" w:rsidP="00DF2D89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- 34,43</w:t>
            </w:r>
          </w:p>
        </w:tc>
      </w:tr>
    </w:tbl>
    <w:p w:rsidR="00DF2D89" w:rsidRPr="00603041" w:rsidRDefault="00DF2D89" w:rsidP="00603041">
      <w:pPr>
        <w:spacing w:after="0"/>
        <w:jc w:val="both"/>
      </w:pPr>
    </w:p>
    <w:p w:rsidR="008A0034" w:rsidRPr="00C26CA6" w:rsidRDefault="00E20E93" w:rsidP="00603041">
      <w:pPr>
        <w:spacing w:after="0"/>
        <w:ind w:left="709"/>
        <w:jc w:val="both"/>
      </w:pPr>
      <w:r w:rsidRPr="00CC25D5">
        <w:t xml:space="preserve">W </w:t>
      </w:r>
      <w:r w:rsidR="0052762E" w:rsidRPr="00CC25D5">
        <w:t xml:space="preserve">ogólnej </w:t>
      </w:r>
      <w:r w:rsidRPr="00CC25D5">
        <w:t xml:space="preserve">liczbie </w:t>
      </w:r>
      <w:r w:rsidRPr="00CC25D5">
        <w:rPr>
          <w:b/>
        </w:rPr>
        <w:t>zapisów</w:t>
      </w:r>
      <w:r w:rsidR="00FC2171" w:rsidRPr="00CC25D5">
        <w:rPr>
          <w:b/>
        </w:rPr>
        <w:t xml:space="preserve"> zdalnych</w:t>
      </w:r>
      <w:r w:rsidRPr="00CC25D5">
        <w:t xml:space="preserve"> </w:t>
      </w:r>
      <w:r w:rsidR="00CC25D5" w:rsidRPr="00CC25D5">
        <w:t>1 610</w:t>
      </w:r>
      <w:r w:rsidR="0089624E" w:rsidRPr="00CC25D5">
        <w:t xml:space="preserve"> (202</w:t>
      </w:r>
      <w:r w:rsidR="00CC25D5" w:rsidRPr="00CC25D5">
        <w:t>1</w:t>
      </w:r>
      <w:r w:rsidR="0089624E" w:rsidRPr="00CC25D5">
        <w:t xml:space="preserve"> – </w:t>
      </w:r>
      <w:r w:rsidRPr="00CC25D5">
        <w:t>2</w:t>
      </w:r>
      <w:r w:rsidR="0089624E" w:rsidRPr="00CC25D5">
        <w:t> </w:t>
      </w:r>
      <w:r w:rsidRPr="00CC25D5">
        <w:t>1</w:t>
      </w:r>
      <w:r w:rsidR="00CC25D5" w:rsidRPr="00CC25D5">
        <w:t>54</w:t>
      </w:r>
      <w:r w:rsidR="0089624E" w:rsidRPr="00CC25D5">
        <w:t>)</w:t>
      </w:r>
      <w:r w:rsidRPr="00CC25D5">
        <w:t xml:space="preserve"> z nich dotyczył</w:t>
      </w:r>
      <w:r w:rsidR="00CC25D5" w:rsidRPr="00CC25D5">
        <w:t>o</w:t>
      </w:r>
      <w:r w:rsidRPr="00CC25D5">
        <w:t xml:space="preserve"> założenia konta bibliotecznego, a </w:t>
      </w:r>
      <w:r w:rsidR="00CC25D5" w:rsidRPr="00CC25D5">
        <w:t>3 432</w:t>
      </w:r>
      <w:r w:rsidR="0089624E" w:rsidRPr="00CC25D5">
        <w:t xml:space="preserve"> (202</w:t>
      </w:r>
      <w:r w:rsidR="00CC25D5" w:rsidRPr="00CC25D5">
        <w:t>1</w:t>
      </w:r>
      <w:r w:rsidR="0089624E" w:rsidRPr="00CC25D5">
        <w:t xml:space="preserve"> – </w:t>
      </w:r>
      <w:r w:rsidRPr="00CC25D5">
        <w:t>5</w:t>
      </w:r>
      <w:r w:rsidR="0089624E" w:rsidRPr="00CC25D5">
        <w:t> </w:t>
      </w:r>
      <w:r w:rsidR="00CC25D5" w:rsidRPr="00CC25D5">
        <w:t>535</w:t>
      </w:r>
      <w:r w:rsidR="0089624E" w:rsidRPr="00CC25D5">
        <w:t>)</w:t>
      </w:r>
      <w:r w:rsidRPr="00CC25D5">
        <w:t xml:space="preserve"> – jego aktywacji (prolongaty). Podane wielkości obejmują </w:t>
      </w:r>
      <w:r w:rsidR="00C26CA6" w:rsidRPr="00CC25D5">
        <w:t xml:space="preserve">dane ze </w:t>
      </w:r>
      <w:r w:rsidRPr="00CC25D5">
        <w:t>w</w:t>
      </w:r>
      <w:r w:rsidR="008A0034" w:rsidRPr="00CC25D5">
        <w:t>szystkich bibliotek systemu</w:t>
      </w:r>
      <w:r w:rsidRPr="00CC25D5">
        <w:t xml:space="preserve"> biblioteczno-informacyjnego UAM (na podstawie </w:t>
      </w:r>
      <w:r w:rsidR="008A0034" w:rsidRPr="00CC25D5">
        <w:t>system</w:t>
      </w:r>
      <w:r w:rsidRPr="00CC25D5">
        <w:t>u</w:t>
      </w:r>
      <w:r w:rsidR="008A0034" w:rsidRPr="00CC25D5">
        <w:t xml:space="preserve"> </w:t>
      </w:r>
      <w:r w:rsidRPr="00CC25D5">
        <w:t xml:space="preserve">Horizon nie ma możliwości wskazania, </w:t>
      </w:r>
      <w:r w:rsidR="008A0034" w:rsidRPr="00CC25D5">
        <w:t>ile zdalnych zapisów</w:t>
      </w:r>
      <w:r w:rsidR="00603041" w:rsidRPr="00CC25D5">
        <w:t>/aktywacji konta</w:t>
      </w:r>
      <w:r w:rsidR="008A0034" w:rsidRPr="00CC25D5">
        <w:t xml:space="preserve"> przypada na p</w:t>
      </w:r>
      <w:r w:rsidRPr="00CC25D5">
        <w:t>oszczególne jednostki, w tym BU</w:t>
      </w:r>
      <w:r w:rsidR="007470A1" w:rsidRPr="00CC25D5">
        <w:t>P</w:t>
      </w:r>
      <w:r w:rsidRPr="00CC25D5">
        <w:t>). W roku 202</w:t>
      </w:r>
      <w:r w:rsidR="00CC25D5" w:rsidRPr="00CC25D5">
        <w:t>2</w:t>
      </w:r>
      <w:r w:rsidRPr="00CC25D5">
        <w:t xml:space="preserve"> liczba zapisów zdalnych z</w:t>
      </w:r>
      <w:r w:rsidR="00CC25D5" w:rsidRPr="00CC25D5">
        <w:t xml:space="preserve">mniejszyła się </w:t>
      </w:r>
      <w:r w:rsidR="00C26CA6" w:rsidRPr="00CC25D5">
        <w:t xml:space="preserve">o </w:t>
      </w:r>
      <w:r w:rsidR="00CC25D5" w:rsidRPr="00CC25D5">
        <w:t>3</w:t>
      </w:r>
      <w:r w:rsidR="0089624E" w:rsidRPr="00CC25D5">
        <w:t>4,</w:t>
      </w:r>
      <w:r w:rsidR="00031080" w:rsidRPr="00CC25D5">
        <w:t>4</w:t>
      </w:r>
      <w:r w:rsidR="00CC25D5" w:rsidRPr="00CC25D5">
        <w:t>3</w:t>
      </w:r>
      <w:r w:rsidR="0089624E" w:rsidRPr="00CC25D5">
        <w:t>% (202</w:t>
      </w:r>
      <w:r w:rsidR="00CC25D5" w:rsidRPr="00CC25D5">
        <w:t>1</w:t>
      </w:r>
      <w:r w:rsidR="0089624E" w:rsidRPr="00CC25D5">
        <w:t xml:space="preserve"> – wzrost o </w:t>
      </w:r>
      <w:r w:rsidR="00CC25D5" w:rsidRPr="00CC25D5">
        <w:t>4,46</w:t>
      </w:r>
      <w:r w:rsidR="00C26CA6" w:rsidRPr="00CC25D5">
        <w:t>%</w:t>
      </w:r>
      <w:r w:rsidR="0089624E" w:rsidRPr="00CC25D5">
        <w:t>)</w:t>
      </w:r>
      <w:r w:rsidRPr="00CC25D5">
        <w:t xml:space="preserve"> w stosunku do roku poprzedniego</w:t>
      </w:r>
      <w:r w:rsidRPr="00C26CA6">
        <w:t xml:space="preserve">. </w:t>
      </w:r>
    </w:p>
    <w:p w:rsidR="008A0034" w:rsidRPr="00603041" w:rsidRDefault="008A0034" w:rsidP="00603041">
      <w:pPr>
        <w:pStyle w:val="Akapitzlist"/>
        <w:spacing w:after="120"/>
        <w:jc w:val="both"/>
      </w:pPr>
    </w:p>
    <w:p w:rsidR="00A54E72" w:rsidRDefault="00A54E72" w:rsidP="004D6641">
      <w:pPr>
        <w:pStyle w:val="Akapitzlist"/>
        <w:numPr>
          <w:ilvl w:val="0"/>
          <w:numId w:val="11"/>
        </w:numPr>
        <w:jc w:val="both"/>
      </w:pPr>
      <w:r w:rsidRPr="00CC25D5">
        <w:lastRenderedPageBreak/>
        <w:t>Łączna liczba kont czytelniczych wyniosła na koniec 20</w:t>
      </w:r>
      <w:r w:rsidR="00603041" w:rsidRPr="00CC25D5">
        <w:t>2</w:t>
      </w:r>
      <w:r w:rsidR="00CC25D5" w:rsidRPr="00CC25D5">
        <w:t>2</w:t>
      </w:r>
      <w:r w:rsidR="00FC2171" w:rsidRPr="00CC25D5">
        <w:t xml:space="preserve"> </w:t>
      </w:r>
      <w:r w:rsidRPr="00CC25D5">
        <w:t xml:space="preserve">roku </w:t>
      </w:r>
      <w:r w:rsidR="0089624E" w:rsidRPr="00CC25D5">
        <w:rPr>
          <w:b/>
        </w:rPr>
        <w:t>9</w:t>
      </w:r>
      <w:r w:rsidR="00CC25D5" w:rsidRPr="00CC25D5">
        <w:rPr>
          <w:b/>
        </w:rPr>
        <w:t>4</w:t>
      </w:r>
      <w:r w:rsidR="0089624E" w:rsidRPr="00CC25D5">
        <w:rPr>
          <w:b/>
        </w:rPr>
        <w:t xml:space="preserve"> </w:t>
      </w:r>
      <w:r w:rsidR="00CC25D5" w:rsidRPr="00CC25D5">
        <w:rPr>
          <w:b/>
        </w:rPr>
        <w:t>493</w:t>
      </w:r>
      <w:r w:rsidRPr="00CC25D5">
        <w:t xml:space="preserve"> (20</w:t>
      </w:r>
      <w:r w:rsidR="0089624E" w:rsidRPr="00CC25D5">
        <w:t>2</w:t>
      </w:r>
      <w:r w:rsidR="00CC25D5" w:rsidRPr="00CC25D5">
        <w:t>1</w:t>
      </w:r>
      <w:r w:rsidRPr="00CC25D5">
        <w:t xml:space="preserve"> – </w:t>
      </w:r>
      <w:r w:rsidR="00CC25D5" w:rsidRPr="00CC25D5">
        <w:t>92 185</w:t>
      </w:r>
      <w:r w:rsidRPr="00CC25D5">
        <w:t>)</w:t>
      </w:r>
      <w:r w:rsidR="00CC25D5" w:rsidRPr="00CC25D5">
        <w:t xml:space="preserve">, czyli o 2,5% więcej niż w roku ubiegłym (2021 – wzrost o 7,62%). </w:t>
      </w:r>
      <w:r w:rsidR="007F7554" w:rsidRPr="00CC25D5">
        <w:t>Aktywacji konta dokonał</w:t>
      </w:r>
      <w:r w:rsidR="00CC25D5">
        <w:t>y</w:t>
      </w:r>
      <w:r w:rsidR="007F7554" w:rsidRPr="00CC25D5">
        <w:t xml:space="preserve"> </w:t>
      </w:r>
      <w:r w:rsidR="00CC25D5" w:rsidRPr="00CC25D5">
        <w:rPr>
          <w:b/>
        </w:rPr>
        <w:t>7 232</w:t>
      </w:r>
      <w:r w:rsidR="00FE3CE0" w:rsidRPr="00CC25D5">
        <w:t xml:space="preserve"> (20</w:t>
      </w:r>
      <w:r w:rsidR="0089624E" w:rsidRPr="00CC25D5">
        <w:t>2</w:t>
      </w:r>
      <w:r w:rsidR="00CC25D5" w:rsidRPr="00CC25D5">
        <w:t>1</w:t>
      </w:r>
      <w:r w:rsidRPr="00CC25D5">
        <w:t xml:space="preserve"> – </w:t>
      </w:r>
      <w:r w:rsidR="00CC25D5" w:rsidRPr="00CC25D5">
        <w:t>6 486</w:t>
      </w:r>
      <w:r w:rsidRPr="00CC25D5">
        <w:t>)</w:t>
      </w:r>
      <w:r w:rsidR="00FE3CE0" w:rsidRPr="00CC25D5">
        <w:t xml:space="preserve"> os</w:t>
      </w:r>
      <w:r w:rsidR="00CC25D5" w:rsidRPr="00CC25D5">
        <w:t>oby</w:t>
      </w:r>
      <w:r w:rsidRPr="00CC25D5">
        <w:t xml:space="preserve">. Z tej liczby </w:t>
      </w:r>
      <w:r w:rsidR="00FE3CE0" w:rsidRPr="00CC25D5">
        <w:t xml:space="preserve">ok. </w:t>
      </w:r>
      <w:r w:rsidR="00CC25D5" w:rsidRPr="00CC25D5">
        <w:t>70</w:t>
      </w:r>
      <w:r w:rsidRPr="00CC25D5">
        <w:t xml:space="preserve">% stanowią konta studentów, doktorantów i pracowników naukowych </w:t>
      </w:r>
      <w:r w:rsidRPr="00603041">
        <w:t>UAM</w:t>
      </w:r>
      <w:r w:rsidRPr="00811069">
        <w:t xml:space="preserve">. </w:t>
      </w:r>
    </w:p>
    <w:p w:rsidR="006952BA" w:rsidRDefault="006952BA" w:rsidP="006952BA">
      <w:pPr>
        <w:pStyle w:val="Akapitzlist"/>
        <w:jc w:val="both"/>
      </w:pPr>
    </w:p>
    <w:p w:rsidR="006952BA" w:rsidRPr="00CF5E6F" w:rsidRDefault="006952BA" w:rsidP="004D6641">
      <w:pPr>
        <w:pStyle w:val="Akapitzlist"/>
        <w:numPr>
          <w:ilvl w:val="0"/>
          <w:numId w:val="11"/>
        </w:numPr>
        <w:jc w:val="both"/>
      </w:pPr>
      <w:r w:rsidRPr="00C92B86">
        <w:t>W 202</w:t>
      </w:r>
      <w:r w:rsidR="00C92B86" w:rsidRPr="00C92B86">
        <w:t>2</w:t>
      </w:r>
      <w:r w:rsidRPr="00C92B86">
        <w:t xml:space="preserve"> roku wypożyczalnię odwiedziło </w:t>
      </w:r>
      <w:r w:rsidR="00C92B86" w:rsidRPr="00C92B86">
        <w:rPr>
          <w:b/>
        </w:rPr>
        <w:t>31 361</w:t>
      </w:r>
      <w:r w:rsidRPr="00C92B86">
        <w:t xml:space="preserve"> (20</w:t>
      </w:r>
      <w:r w:rsidR="006E312C" w:rsidRPr="00C92B86">
        <w:t>2</w:t>
      </w:r>
      <w:r w:rsidR="00C92B86" w:rsidRPr="00C92B86">
        <w:t>1</w:t>
      </w:r>
      <w:r w:rsidRPr="00C92B86">
        <w:t xml:space="preserve"> – </w:t>
      </w:r>
      <w:r w:rsidR="006E312C" w:rsidRPr="00C92B86">
        <w:t>2</w:t>
      </w:r>
      <w:r w:rsidR="00C92B86" w:rsidRPr="00C92B86">
        <w:t>5 916</w:t>
      </w:r>
      <w:r w:rsidRPr="00C92B86">
        <w:t xml:space="preserve">) </w:t>
      </w:r>
      <w:r w:rsidRPr="00C92B86">
        <w:rPr>
          <w:b/>
        </w:rPr>
        <w:t>osób</w:t>
      </w:r>
      <w:r w:rsidRPr="00C92B86">
        <w:t xml:space="preserve"> – średnio </w:t>
      </w:r>
      <w:r w:rsidR="00C92B86" w:rsidRPr="00C92B86">
        <w:t>110</w:t>
      </w:r>
      <w:r w:rsidRPr="00C92B86">
        <w:t xml:space="preserve"> </w:t>
      </w:r>
      <w:r w:rsidR="006E312C" w:rsidRPr="00C92B86">
        <w:t>os</w:t>
      </w:r>
      <w:r w:rsidR="00C92B86" w:rsidRPr="00C92B86">
        <w:t>ób</w:t>
      </w:r>
      <w:r w:rsidR="006E312C" w:rsidRPr="00C92B86">
        <w:t xml:space="preserve"> dziennie </w:t>
      </w:r>
      <w:r w:rsidRPr="00C92B86">
        <w:t>(20</w:t>
      </w:r>
      <w:r w:rsidR="006E312C" w:rsidRPr="00C92B86">
        <w:t>2</w:t>
      </w:r>
      <w:r w:rsidR="00C92B86" w:rsidRPr="00C92B86">
        <w:t>1 – 93)</w:t>
      </w:r>
      <w:r w:rsidRPr="00C92B86">
        <w:t xml:space="preserve">. Czytelnie odnotowały </w:t>
      </w:r>
      <w:r w:rsidR="00CF5E6F" w:rsidRPr="00C92B86">
        <w:t>wzrost</w:t>
      </w:r>
      <w:r w:rsidRPr="00C92B86">
        <w:t xml:space="preserve"> odwiedzin o </w:t>
      </w:r>
      <w:r w:rsidR="00C92B86" w:rsidRPr="00C92B86">
        <w:t>86</w:t>
      </w:r>
      <w:r w:rsidRPr="00C92B86">
        <w:t xml:space="preserve">%, czyli </w:t>
      </w:r>
      <w:r w:rsidR="00C92B86" w:rsidRPr="00C92B86">
        <w:rPr>
          <w:b/>
        </w:rPr>
        <w:t>15 066</w:t>
      </w:r>
      <w:r w:rsidRPr="00C92B86">
        <w:t xml:space="preserve"> (20</w:t>
      </w:r>
      <w:r w:rsidR="00CF5E6F" w:rsidRPr="00C92B86">
        <w:t>2</w:t>
      </w:r>
      <w:r w:rsidR="00C92B86" w:rsidRPr="00C92B86">
        <w:t>1</w:t>
      </w:r>
      <w:r w:rsidRPr="00C92B86">
        <w:t xml:space="preserve"> – </w:t>
      </w:r>
      <w:r w:rsidR="00C92B86" w:rsidRPr="00C92B86">
        <w:t>8 100</w:t>
      </w:r>
      <w:r w:rsidR="008E42FE" w:rsidRPr="00C92B86">
        <w:t xml:space="preserve">; </w:t>
      </w:r>
      <w:r w:rsidR="00C92B86" w:rsidRPr="00C92B86">
        <w:t>wzrost o 15,64</w:t>
      </w:r>
      <w:r w:rsidR="008E42FE" w:rsidRPr="00C92B86">
        <w:t>%</w:t>
      </w:r>
      <w:r w:rsidRPr="00C92B86">
        <w:t xml:space="preserve">) zarejestrowanych </w:t>
      </w:r>
      <w:r w:rsidRPr="00C92B86">
        <w:rPr>
          <w:b/>
        </w:rPr>
        <w:t>czytelników</w:t>
      </w:r>
      <w:r w:rsidRPr="00C92B86">
        <w:t>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075206" w:rsidRDefault="00A54E72" w:rsidP="004D6641">
      <w:pPr>
        <w:pStyle w:val="Akapitzlist"/>
        <w:numPr>
          <w:ilvl w:val="0"/>
          <w:numId w:val="11"/>
        </w:numPr>
        <w:jc w:val="both"/>
      </w:pPr>
      <w:r w:rsidRPr="00DF4B03">
        <w:t xml:space="preserve">W roku sprawozdawczym czytelnikom udostępniono </w:t>
      </w:r>
      <w:r w:rsidR="00BB1000" w:rsidRPr="00DF4B03">
        <w:rPr>
          <w:b/>
        </w:rPr>
        <w:t>1</w:t>
      </w:r>
      <w:r w:rsidR="00DF4B03" w:rsidRPr="00DF4B03">
        <w:rPr>
          <w:b/>
        </w:rPr>
        <w:t>40 685</w:t>
      </w:r>
      <w:r w:rsidR="002E1E6D" w:rsidRPr="00DF4B03">
        <w:t xml:space="preserve"> (20</w:t>
      </w:r>
      <w:r w:rsidR="00075206" w:rsidRPr="00DF4B03">
        <w:t>2</w:t>
      </w:r>
      <w:r w:rsidR="00DF4B03" w:rsidRPr="00DF4B03">
        <w:t>1</w:t>
      </w:r>
      <w:r w:rsidRPr="00DF4B03">
        <w:t xml:space="preserve"> – </w:t>
      </w:r>
      <w:r w:rsidR="00075206" w:rsidRPr="00DF4B03">
        <w:t>1</w:t>
      </w:r>
      <w:r w:rsidR="00DF4B03" w:rsidRPr="00DF4B03">
        <w:t>17 787</w:t>
      </w:r>
      <w:r w:rsidRPr="00DF4B03">
        <w:t xml:space="preserve">) </w:t>
      </w:r>
      <w:r w:rsidR="002E1E6D" w:rsidRPr="00DF4B03">
        <w:rPr>
          <w:b/>
        </w:rPr>
        <w:t>jednostek</w:t>
      </w:r>
      <w:r w:rsidRPr="00DF4B03">
        <w:t>, co</w:t>
      </w:r>
      <w:r w:rsidR="00DF4B03" w:rsidRPr="00DF4B03">
        <w:t xml:space="preserve"> </w:t>
      </w:r>
      <w:r w:rsidR="00A710CD" w:rsidRPr="00DF4B03">
        <w:t>przyniosło wzrost o 1</w:t>
      </w:r>
      <w:r w:rsidR="00DF4B03" w:rsidRPr="00DF4B03">
        <w:t>9,4</w:t>
      </w:r>
      <w:r w:rsidR="00A710CD" w:rsidRPr="00DF4B03">
        <w:t>4%</w:t>
      </w:r>
      <w:r w:rsidR="00DF4B03" w:rsidRPr="00DF4B03">
        <w:t xml:space="preserve"> </w:t>
      </w:r>
      <w:r w:rsidR="00DF4B03">
        <w:t>(2021 – wzrost o 15,54%)</w:t>
      </w:r>
      <w:r w:rsidRPr="00A710CD">
        <w:t>:</w:t>
      </w:r>
    </w:p>
    <w:tbl>
      <w:tblPr>
        <w:tblStyle w:val="Tabela-Siatka"/>
        <w:tblW w:w="7666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64"/>
        <w:gridCol w:w="883"/>
        <w:gridCol w:w="883"/>
        <w:gridCol w:w="884"/>
        <w:gridCol w:w="884"/>
        <w:gridCol w:w="825"/>
      </w:tblGrid>
      <w:tr w:rsidR="00C92B86" w:rsidRPr="00A710CD" w:rsidTr="00642C1E">
        <w:trPr>
          <w:jc w:val="center"/>
        </w:trPr>
        <w:tc>
          <w:tcPr>
            <w:tcW w:w="3307" w:type="dxa"/>
            <w:gridSpan w:val="2"/>
            <w:vMerge w:val="restart"/>
            <w:vAlign w:val="center"/>
          </w:tcPr>
          <w:p w:rsidR="00C92B86" w:rsidRPr="00A710CD" w:rsidRDefault="00C92B86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710CD">
              <w:rPr>
                <w:b/>
                <w:sz w:val="20"/>
                <w:szCs w:val="20"/>
              </w:rPr>
              <w:t>Agendy BUP</w:t>
            </w:r>
          </w:p>
        </w:tc>
        <w:tc>
          <w:tcPr>
            <w:tcW w:w="3534" w:type="dxa"/>
            <w:gridSpan w:val="4"/>
            <w:vAlign w:val="center"/>
          </w:tcPr>
          <w:p w:rsidR="00C92B86" w:rsidRPr="00A710CD" w:rsidRDefault="00C92B86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710CD">
              <w:rPr>
                <w:b/>
                <w:sz w:val="20"/>
                <w:szCs w:val="20"/>
              </w:rPr>
              <w:t>Liczba udostępnień (w jedn.)</w:t>
            </w:r>
          </w:p>
        </w:tc>
        <w:tc>
          <w:tcPr>
            <w:tcW w:w="825" w:type="dxa"/>
            <w:vMerge w:val="restart"/>
          </w:tcPr>
          <w:p w:rsidR="00C92B86" w:rsidRPr="00A710CD" w:rsidRDefault="00C92B86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710CD">
              <w:rPr>
                <w:b/>
                <w:sz w:val="20"/>
                <w:szCs w:val="20"/>
              </w:rPr>
              <w:t>Zmiany w %</w:t>
            </w:r>
          </w:p>
        </w:tc>
      </w:tr>
      <w:tr w:rsidR="00C92B86" w:rsidRPr="00A710CD" w:rsidTr="00642C1E">
        <w:trPr>
          <w:jc w:val="center"/>
        </w:trPr>
        <w:tc>
          <w:tcPr>
            <w:tcW w:w="3307" w:type="dxa"/>
            <w:gridSpan w:val="2"/>
            <w:vMerge/>
            <w:vAlign w:val="center"/>
          </w:tcPr>
          <w:p w:rsidR="00C92B86" w:rsidRPr="00A710CD" w:rsidRDefault="00C92B86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92B86" w:rsidRPr="00A710CD" w:rsidRDefault="00C92B86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710C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gridSpan w:val="2"/>
            <w:vAlign w:val="center"/>
          </w:tcPr>
          <w:p w:rsidR="00C92B86" w:rsidRPr="00A710CD" w:rsidRDefault="00C92B86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710C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5" w:type="dxa"/>
            <w:vMerge/>
          </w:tcPr>
          <w:p w:rsidR="00C92B86" w:rsidRPr="00A710CD" w:rsidRDefault="00C92B86" w:rsidP="00642C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92B86" w:rsidRPr="00A710CD" w:rsidTr="00642C1E">
        <w:trPr>
          <w:jc w:val="center"/>
        </w:trPr>
        <w:tc>
          <w:tcPr>
            <w:tcW w:w="1843" w:type="dxa"/>
            <w:vMerge w:val="restart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Wypożyczalnia miejscowa</w:t>
            </w:r>
          </w:p>
        </w:tc>
        <w:tc>
          <w:tcPr>
            <w:tcW w:w="1464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Księgozbiór wypożyczalni</w:t>
            </w:r>
          </w:p>
        </w:tc>
        <w:tc>
          <w:tcPr>
            <w:tcW w:w="883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16 744</w:t>
            </w:r>
          </w:p>
        </w:tc>
        <w:tc>
          <w:tcPr>
            <w:tcW w:w="883" w:type="dxa"/>
            <w:vMerge w:val="restart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68 978</w:t>
            </w:r>
          </w:p>
        </w:tc>
        <w:tc>
          <w:tcPr>
            <w:tcW w:w="884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24 767</w:t>
            </w:r>
          </w:p>
        </w:tc>
        <w:tc>
          <w:tcPr>
            <w:tcW w:w="884" w:type="dxa"/>
            <w:vMerge w:val="restart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89 781</w:t>
            </w:r>
          </w:p>
        </w:tc>
        <w:tc>
          <w:tcPr>
            <w:tcW w:w="825" w:type="dxa"/>
            <w:vMerge w:val="restart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 xml:space="preserve">+ </w:t>
            </w:r>
            <w:r w:rsidR="00642C1E">
              <w:rPr>
                <w:sz w:val="20"/>
                <w:szCs w:val="20"/>
              </w:rPr>
              <w:t>30,16</w:t>
            </w:r>
          </w:p>
        </w:tc>
      </w:tr>
      <w:tr w:rsidR="00C92B86" w:rsidRPr="00A710CD" w:rsidTr="00642C1E">
        <w:trPr>
          <w:jc w:val="center"/>
        </w:trPr>
        <w:tc>
          <w:tcPr>
            <w:tcW w:w="1843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Magazyny biblioteczne</w:t>
            </w:r>
          </w:p>
        </w:tc>
        <w:tc>
          <w:tcPr>
            <w:tcW w:w="883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52 234</w:t>
            </w:r>
          </w:p>
        </w:tc>
        <w:tc>
          <w:tcPr>
            <w:tcW w:w="883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C92B86" w:rsidRPr="00A710CD" w:rsidRDefault="00642C1E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65 014</w:t>
            </w:r>
          </w:p>
        </w:tc>
        <w:tc>
          <w:tcPr>
            <w:tcW w:w="884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C92B86" w:rsidRPr="00A710CD" w:rsidTr="00642C1E">
        <w:trPr>
          <w:jc w:val="center"/>
        </w:trPr>
        <w:tc>
          <w:tcPr>
            <w:tcW w:w="1843" w:type="dxa"/>
            <w:vMerge w:val="restart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 xml:space="preserve">Czytelnie </w:t>
            </w:r>
          </w:p>
        </w:tc>
        <w:tc>
          <w:tcPr>
            <w:tcW w:w="1464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Księgozbiory podręczne</w:t>
            </w:r>
          </w:p>
        </w:tc>
        <w:tc>
          <w:tcPr>
            <w:tcW w:w="883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12 263</w:t>
            </w:r>
          </w:p>
        </w:tc>
        <w:tc>
          <w:tcPr>
            <w:tcW w:w="883" w:type="dxa"/>
            <w:vMerge w:val="restart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46 890</w:t>
            </w:r>
          </w:p>
        </w:tc>
        <w:tc>
          <w:tcPr>
            <w:tcW w:w="884" w:type="dxa"/>
            <w:vAlign w:val="center"/>
          </w:tcPr>
          <w:p w:rsidR="00C92B86" w:rsidRPr="00A710CD" w:rsidRDefault="00642C1E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16 280</w:t>
            </w:r>
          </w:p>
        </w:tc>
        <w:tc>
          <w:tcPr>
            <w:tcW w:w="884" w:type="dxa"/>
            <w:vMerge w:val="restart"/>
            <w:vAlign w:val="center"/>
          </w:tcPr>
          <w:p w:rsidR="00C92B86" w:rsidRPr="00A710CD" w:rsidRDefault="00642C1E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49 039</w:t>
            </w:r>
          </w:p>
        </w:tc>
        <w:tc>
          <w:tcPr>
            <w:tcW w:w="825" w:type="dxa"/>
            <w:vMerge w:val="restart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 xml:space="preserve">+ </w:t>
            </w:r>
            <w:r w:rsidR="00642C1E">
              <w:rPr>
                <w:sz w:val="20"/>
                <w:szCs w:val="20"/>
              </w:rPr>
              <w:t>4,58</w:t>
            </w:r>
          </w:p>
        </w:tc>
      </w:tr>
      <w:tr w:rsidR="00C92B86" w:rsidRPr="00A710CD" w:rsidTr="00642C1E">
        <w:trPr>
          <w:jc w:val="center"/>
        </w:trPr>
        <w:tc>
          <w:tcPr>
            <w:tcW w:w="1843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Magazyny biblioteczne</w:t>
            </w:r>
          </w:p>
        </w:tc>
        <w:tc>
          <w:tcPr>
            <w:tcW w:w="883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34 627</w:t>
            </w:r>
          </w:p>
        </w:tc>
        <w:tc>
          <w:tcPr>
            <w:tcW w:w="883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C92B86" w:rsidRPr="00A710CD" w:rsidRDefault="00642C1E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32 759</w:t>
            </w:r>
          </w:p>
        </w:tc>
        <w:tc>
          <w:tcPr>
            <w:tcW w:w="884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C92B86" w:rsidRPr="00A710CD" w:rsidTr="00642C1E">
        <w:trPr>
          <w:jc w:val="center"/>
        </w:trPr>
        <w:tc>
          <w:tcPr>
            <w:tcW w:w="1843" w:type="dxa"/>
            <w:vMerge w:val="restart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Wypożyczalnia międzybiblioteczna</w:t>
            </w:r>
          </w:p>
        </w:tc>
        <w:tc>
          <w:tcPr>
            <w:tcW w:w="1464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Zbiory BUP</w:t>
            </w:r>
          </w:p>
        </w:tc>
        <w:tc>
          <w:tcPr>
            <w:tcW w:w="883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863</w:t>
            </w:r>
          </w:p>
        </w:tc>
        <w:tc>
          <w:tcPr>
            <w:tcW w:w="883" w:type="dxa"/>
            <w:vMerge w:val="restart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1 919</w:t>
            </w:r>
          </w:p>
        </w:tc>
        <w:tc>
          <w:tcPr>
            <w:tcW w:w="884" w:type="dxa"/>
            <w:vAlign w:val="center"/>
          </w:tcPr>
          <w:p w:rsidR="00C92B86" w:rsidRPr="00A710CD" w:rsidRDefault="00642C1E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884" w:type="dxa"/>
            <w:vMerge w:val="restart"/>
            <w:vAlign w:val="center"/>
          </w:tcPr>
          <w:p w:rsidR="00C92B86" w:rsidRPr="00A710CD" w:rsidRDefault="00642C1E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1 865</w:t>
            </w:r>
          </w:p>
        </w:tc>
        <w:tc>
          <w:tcPr>
            <w:tcW w:w="825" w:type="dxa"/>
            <w:vMerge w:val="restart"/>
            <w:vAlign w:val="center"/>
          </w:tcPr>
          <w:p w:rsidR="00C92B86" w:rsidRPr="00A710CD" w:rsidRDefault="00642C1E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92B86" w:rsidRPr="00A71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2,81</w:t>
            </w:r>
          </w:p>
        </w:tc>
      </w:tr>
      <w:tr w:rsidR="00C92B86" w:rsidRPr="00A710CD" w:rsidTr="00642C1E">
        <w:trPr>
          <w:jc w:val="center"/>
        </w:trPr>
        <w:tc>
          <w:tcPr>
            <w:tcW w:w="1843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Inne biblioteki</w:t>
            </w:r>
          </w:p>
        </w:tc>
        <w:tc>
          <w:tcPr>
            <w:tcW w:w="883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710CD">
              <w:rPr>
                <w:sz w:val="20"/>
                <w:szCs w:val="20"/>
              </w:rPr>
              <w:t>1 056</w:t>
            </w:r>
          </w:p>
        </w:tc>
        <w:tc>
          <w:tcPr>
            <w:tcW w:w="883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C92B86" w:rsidRPr="00A710CD" w:rsidRDefault="00642C1E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84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C92B86" w:rsidRPr="00A710CD" w:rsidTr="00642C1E">
        <w:trPr>
          <w:jc w:val="center"/>
        </w:trPr>
        <w:tc>
          <w:tcPr>
            <w:tcW w:w="3307" w:type="dxa"/>
            <w:gridSpan w:val="2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710C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66" w:type="dxa"/>
            <w:gridSpan w:val="2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A710CD">
              <w:rPr>
                <w:b/>
                <w:sz w:val="20"/>
                <w:szCs w:val="20"/>
              </w:rPr>
              <w:t>117 787</w:t>
            </w:r>
          </w:p>
        </w:tc>
        <w:tc>
          <w:tcPr>
            <w:tcW w:w="1768" w:type="dxa"/>
            <w:gridSpan w:val="2"/>
            <w:vAlign w:val="center"/>
          </w:tcPr>
          <w:p w:rsidR="00C92B86" w:rsidRPr="00A710CD" w:rsidRDefault="00642C1E" w:rsidP="00C92B86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140 685</w:t>
            </w:r>
          </w:p>
        </w:tc>
        <w:tc>
          <w:tcPr>
            <w:tcW w:w="825" w:type="dxa"/>
            <w:vAlign w:val="center"/>
          </w:tcPr>
          <w:p w:rsidR="00C92B86" w:rsidRPr="00A710CD" w:rsidRDefault="00C92B86" w:rsidP="00C92B86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A710CD">
              <w:rPr>
                <w:b/>
                <w:sz w:val="20"/>
                <w:szCs w:val="20"/>
              </w:rPr>
              <w:t xml:space="preserve">+ </w:t>
            </w:r>
            <w:r w:rsidR="00642C1E">
              <w:rPr>
                <w:b/>
                <w:sz w:val="20"/>
                <w:szCs w:val="20"/>
              </w:rPr>
              <w:t>19,44</w:t>
            </w:r>
          </w:p>
        </w:tc>
      </w:tr>
    </w:tbl>
    <w:p w:rsidR="00C92B86" w:rsidRPr="00A710CD" w:rsidRDefault="00C92B86" w:rsidP="00603041">
      <w:pPr>
        <w:spacing w:after="0"/>
        <w:jc w:val="both"/>
      </w:pPr>
    </w:p>
    <w:p w:rsidR="00A710CD" w:rsidRPr="00A710CD" w:rsidRDefault="00A710CD" w:rsidP="00BA3EEB">
      <w:pPr>
        <w:pStyle w:val="Akapitzlist"/>
        <w:jc w:val="both"/>
      </w:pPr>
      <w:r w:rsidRPr="00642C1E">
        <w:t xml:space="preserve">Największy wzrost odnotowano w przypadku udostępnień zbiorów w </w:t>
      </w:r>
      <w:r w:rsidR="00642C1E" w:rsidRPr="00642C1E">
        <w:t>wypożyczalni</w:t>
      </w:r>
      <w:r w:rsidR="00642C1E">
        <w:t xml:space="preserve">, gdzie nastąpił wzrost </w:t>
      </w:r>
      <w:proofErr w:type="spellStart"/>
      <w:r w:rsidR="00642C1E">
        <w:t>wypożyczeń</w:t>
      </w:r>
      <w:proofErr w:type="spellEnd"/>
      <w:r w:rsidR="00642C1E">
        <w:t xml:space="preserve"> </w:t>
      </w:r>
      <w:r w:rsidR="00BA3EEB">
        <w:t xml:space="preserve">zarówno </w:t>
      </w:r>
      <w:r w:rsidR="00642C1E">
        <w:t>z zasobów podręcznych (o 47,91%)</w:t>
      </w:r>
      <w:r w:rsidR="00BA3EEB">
        <w:t>, jak i</w:t>
      </w:r>
      <w:r w:rsidR="00642C1E">
        <w:t xml:space="preserve"> </w:t>
      </w:r>
      <w:r w:rsidR="00BA3EEB">
        <w:t>z magazynów</w:t>
      </w:r>
      <w:r w:rsidR="00642C1E">
        <w:t xml:space="preserve"> (o 24,46%). Podobnie w czytelniach wzro</w:t>
      </w:r>
      <w:r w:rsidR="00BA3EEB">
        <w:t xml:space="preserve">sło korzystanie z księgozbiorów podręcznych (o 32,75%), choć spadły zamówienia magazynowe (o 5,39%). </w:t>
      </w:r>
      <w:r w:rsidR="004E5104" w:rsidRPr="00BA3EEB">
        <w:t xml:space="preserve">W przypadku </w:t>
      </w:r>
      <w:proofErr w:type="spellStart"/>
      <w:r w:rsidR="004E5104" w:rsidRPr="00BA3EEB">
        <w:t>wypożyczeń</w:t>
      </w:r>
      <w:proofErr w:type="spellEnd"/>
      <w:r w:rsidR="004E5104" w:rsidRPr="00BA3EEB">
        <w:t xml:space="preserve"> międzybibliotecznych mamy do czynienia z</w:t>
      </w:r>
      <w:r w:rsidR="00BA3EEB" w:rsidRPr="00BA3EEB">
        <w:t xml:space="preserve"> ogólnym</w:t>
      </w:r>
      <w:r w:rsidR="004E5104" w:rsidRPr="00BA3EEB">
        <w:t xml:space="preserve"> </w:t>
      </w:r>
      <w:r w:rsidR="00BA3EEB" w:rsidRPr="00BA3EEB">
        <w:t xml:space="preserve">niewielkim spadkiem </w:t>
      </w:r>
      <w:r w:rsidR="004E5104" w:rsidRPr="00BA3EEB">
        <w:t>zamówień</w:t>
      </w:r>
      <w:r w:rsidR="00BA3EEB">
        <w:t xml:space="preserve"> (o 2,81%).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A54E72" w:rsidRPr="00AE031A" w:rsidRDefault="00A54E72" w:rsidP="004D6641">
      <w:pPr>
        <w:pStyle w:val="Akapitzlist"/>
        <w:numPr>
          <w:ilvl w:val="0"/>
          <w:numId w:val="11"/>
        </w:numPr>
        <w:jc w:val="both"/>
        <w:rPr>
          <w:color w:val="FF0000"/>
        </w:rPr>
      </w:pPr>
      <w:r w:rsidRPr="0089633C">
        <w:t>Pozostałe agendy Biblioteki (</w:t>
      </w:r>
      <w:r w:rsidR="000541C6" w:rsidRPr="0089633C">
        <w:t xml:space="preserve">Czytelnia Komiksów i Gazet – </w:t>
      </w:r>
      <w:r w:rsidR="003806C9" w:rsidRPr="0089633C">
        <w:t xml:space="preserve">NOVA, </w:t>
      </w:r>
      <w:r w:rsidRPr="0089633C">
        <w:t xml:space="preserve">Czytelnia Zbiorów Specjalnych i Regionalnych, </w:t>
      </w:r>
      <w:r w:rsidR="00552213" w:rsidRPr="0089633C">
        <w:t>pracownie Oddziału Zbiorów Specjalnych</w:t>
      </w:r>
      <w:r w:rsidRPr="0089633C">
        <w:t xml:space="preserve">) udostępniły w tradycyjny sposób </w:t>
      </w:r>
      <w:r w:rsidR="0089633C" w:rsidRPr="0089633C">
        <w:t>5 183</w:t>
      </w:r>
      <w:r w:rsidR="00552213" w:rsidRPr="0089633C">
        <w:t xml:space="preserve"> (202</w:t>
      </w:r>
      <w:r w:rsidR="0089633C" w:rsidRPr="0089633C">
        <w:t>1</w:t>
      </w:r>
      <w:r w:rsidR="00552213" w:rsidRPr="0089633C">
        <w:t xml:space="preserve"> – </w:t>
      </w:r>
      <w:r w:rsidR="0089633C" w:rsidRPr="0089633C">
        <w:t>3 855</w:t>
      </w:r>
      <w:r w:rsidR="00552213" w:rsidRPr="0089633C">
        <w:t>)</w:t>
      </w:r>
      <w:r w:rsidRPr="0089633C">
        <w:t xml:space="preserve"> jednostk</w:t>
      </w:r>
      <w:r w:rsidR="0089633C" w:rsidRPr="0089633C">
        <w:t>i</w:t>
      </w:r>
      <w:r w:rsidRPr="0089633C">
        <w:t xml:space="preserve">, </w:t>
      </w:r>
      <w:r w:rsidR="00C313D7" w:rsidRPr="0089633C">
        <w:t xml:space="preserve">a </w:t>
      </w:r>
      <w:r w:rsidR="00F97E78" w:rsidRPr="0089633C">
        <w:t>jeśli uwzględnić korzystanie z</w:t>
      </w:r>
      <w:r w:rsidR="00552213" w:rsidRPr="0089633C">
        <w:t>e zbiorów specjalnych</w:t>
      </w:r>
      <w:r w:rsidR="0089633C" w:rsidRPr="0089633C">
        <w:t>, w tym</w:t>
      </w:r>
      <w:r w:rsidR="00552213" w:rsidRPr="0089633C">
        <w:t xml:space="preserve"> w postaci cyfrowej, </w:t>
      </w:r>
      <w:r w:rsidR="00F369B6" w:rsidRPr="0089633C">
        <w:t xml:space="preserve">otrzymujemy </w:t>
      </w:r>
      <w:r w:rsidR="0089633C" w:rsidRPr="0089633C">
        <w:t xml:space="preserve">8 908 (2021 – </w:t>
      </w:r>
      <w:r w:rsidR="005440EF" w:rsidRPr="0089633C">
        <w:t>7</w:t>
      </w:r>
      <w:r w:rsidR="0089633C" w:rsidRPr="0089633C">
        <w:t> </w:t>
      </w:r>
      <w:r w:rsidR="005440EF" w:rsidRPr="0089633C">
        <w:t>377</w:t>
      </w:r>
      <w:r w:rsidR="0089633C" w:rsidRPr="0089633C">
        <w:t>)</w:t>
      </w:r>
      <w:r w:rsidR="00EB5BEF" w:rsidRPr="0089633C">
        <w:t xml:space="preserve"> udostę</w:t>
      </w:r>
      <w:r w:rsidR="00BB76F1" w:rsidRPr="0089633C">
        <w:t xml:space="preserve">pnień. </w:t>
      </w:r>
      <w:r w:rsidR="00EB5BEF" w:rsidRPr="003F4297">
        <w:t xml:space="preserve">Łącznie </w:t>
      </w:r>
      <w:r w:rsidR="00C313D7" w:rsidRPr="003F4297">
        <w:t xml:space="preserve">zatem </w:t>
      </w:r>
      <w:r w:rsidR="000541C6" w:rsidRPr="003F4297">
        <w:t xml:space="preserve">zarejestrowano </w:t>
      </w:r>
      <w:r w:rsidR="00153935" w:rsidRPr="003F4297">
        <w:rPr>
          <w:b/>
        </w:rPr>
        <w:t>1</w:t>
      </w:r>
      <w:r w:rsidR="003F4297" w:rsidRPr="003F4297">
        <w:rPr>
          <w:b/>
        </w:rPr>
        <w:t>49 593</w:t>
      </w:r>
      <w:r w:rsidR="00AE031A" w:rsidRPr="003F4297">
        <w:t xml:space="preserve"> </w:t>
      </w:r>
      <w:r w:rsidRPr="003F4297">
        <w:t>(20</w:t>
      </w:r>
      <w:r w:rsidR="00552213" w:rsidRPr="003F4297">
        <w:t>2</w:t>
      </w:r>
      <w:r w:rsidR="003F4297" w:rsidRPr="003F4297">
        <w:t>1</w:t>
      </w:r>
      <w:r w:rsidRPr="003F4297">
        <w:t xml:space="preserve"> – </w:t>
      </w:r>
      <w:r w:rsidR="00552213" w:rsidRPr="003F4297">
        <w:t>1</w:t>
      </w:r>
      <w:r w:rsidR="003F4297" w:rsidRPr="003F4297">
        <w:t>25 164</w:t>
      </w:r>
      <w:r w:rsidR="000541C6" w:rsidRPr="003F4297">
        <w:t xml:space="preserve">) </w:t>
      </w:r>
      <w:r w:rsidRPr="003F4297">
        <w:rPr>
          <w:b/>
        </w:rPr>
        <w:t>udostę</w:t>
      </w:r>
      <w:r w:rsidR="00AE031A" w:rsidRPr="003F4297">
        <w:rPr>
          <w:b/>
        </w:rPr>
        <w:t>pnie</w:t>
      </w:r>
      <w:r w:rsidR="005440EF" w:rsidRPr="003F4297">
        <w:rPr>
          <w:b/>
        </w:rPr>
        <w:t>nia</w:t>
      </w:r>
      <w:r w:rsidR="00254EBF" w:rsidRPr="003F4297">
        <w:t xml:space="preserve">, co </w:t>
      </w:r>
      <w:r w:rsidR="00675B46" w:rsidRPr="003F4297">
        <w:t xml:space="preserve">oznacza </w:t>
      </w:r>
      <w:r w:rsidR="003F4297" w:rsidRPr="003F4297">
        <w:t xml:space="preserve">dalszy </w:t>
      </w:r>
      <w:r w:rsidR="009F6166" w:rsidRPr="003F4297">
        <w:t xml:space="preserve">wzrost </w:t>
      </w:r>
      <w:r w:rsidR="00675B46" w:rsidRPr="003F4297">
        <w:t>o </w:t>
      </w:r>
      <w:r w:rsidR="009F6166" w:rsidRPr="003F4297">
        <w:t>1</w:t>
      </w:r>
      <w:r w:rsidR="003F4297" w:rsidRPr="003F4297">
        <w:t>9,52</w:t>
      </w:r>
      <w:r w:rsidRPr="003F4297">
        <w:t>% (20</w:t>
      </w:r>
      <w:r w:rsidR="00552213" w:rsidRPr="003F4297">
        <w:t>2</w:t>
      </w:r>
      <w:r w:rsidR="003F4297" w:rsidRPr="003F4297">
        <w:t>1</w:t>
      </w:r>
      <w:r w:rsidRPr="003F4297">
        <w:t xml:space="preserve"> – </w:t>
      </w:r>
      <w:r w:rsidR="003F4297" w:rsidRPr="003F4297">
        <w:t>wzrost o 17,81</w:t>
      </w:r>
      <w:r w:rsidRPr="003F4297">
        <w:t>%). Liczba ta nie obejmuje udostępnień zbiorów podręcznych czytelń w ramach</w:t>
      </w:r>
      <w:r w:rsidR="007A55AA" w:rsidRPr="003F4297">
        <w:t xml:space="preserve"> </w:t>
      </w:r>
      <w:r w:rsidRPr="003F4297">
        <w:t>swobodnego dostępu do półek</w:t>
      </w:r>
      <w:r w:rsidR="002B2EBB" w:rsidRPr="003F4297">
        <w:t xml:space="preserve"> (który w </w:t>
      </w:r>
      <w:r w:rsidR="003F4297" w:rsidRPr="003F4297">
        <w:t xml:space="preserve">I kw. 2022 </w:t>
      </w:r>
      <w:r w:rsidR="002B2EBB" w:rsidRPr="003F4297">
        <w:t>roku był ograniczony</w:t>
      </w:r>
      <w:r w:rsidR="002B2EBB">
        <w:t>).</w:t>
      </w:r>
    </w:p>
    <w:p w:rsidR="001E7D90" w:rsidRPr="00CA4E4C" w:rsidRDefault="001E7D90" w:rsidP="00A54E72">
      <w:pPr>
        <w:pStyle w:val="Akapitzlist"/>
        <w:jc w:val="both"/>
        <w:rPr>
          <w:color w:val="FF0000"/>
        </w:rPr>
      </w:pPr>
    </w:p>
    <w:p w:rsidR="00E263BF" w:rsidRPr="00BB6D2F" w:rsidRDefault="006952BA" w:rsidP="004D6641">
      <w:pPr>
        <w:pStyle w:val="Akapitzlist"/>
        <w:numPr>
          <w:ilvl w:val="0"/>
          <w:numId w:val="11"/>
        </w:numPr>
        <w:jc w:val="both"/>
      </w:pPr>
      <w:r w:rsidRPr="00FB17C1">
        <w:t>W roku 202</w:t>
      </w:r>
      <w:r w:rsidR="00FB17C1" w:rsidRPr="00FB17C1">
        <w:t>2</w:t>
      </w:r>
      <w:r w:rsidRPr="00FB17C1">
        <w:t xml:space="preserve"> w wypożyczalni p</w:t>
      </w:r>
      <w:r w:rsidR="001E7D90" w:rsidRPr="00FB17C1">
        <w:t xml:space="preserve">rzyjęto </w:t>
      </w:r>
      <w:r w:rsidR="00072D79" w:rsidRPr="00FB17C1">
        <w:t>4</w:t>
      </w:r>
      <w:r w:rsidR="00FB17C1" w:rsidRPr="00FB17C1">
        <w:t>9 676</w:t>
      </w:r>
      <w:r w:rsidR="00A54E72" w:rsidRPr="00FB17C1">
        <w:t xml:space="preserve"> (20</w:t>
      </w:r>
      <w:r w:rsidR="006E312C" w:rsidRPr="00FB17C1">
        <w:t>2</w:t>
      </w:r>
      <w:r w:rsidR="00FB17C1" w:rsidRPr="00FB17C1">
        <w:t>1</w:t>
      </w:r>
      <w:r w:rsidR="00A54E72" w:rsidRPr="00FB17C1">
        <w:t xml:space="preserve"> –</w:t>
      </w:r>
      <w:r w:rsidR="00072D79" w:rsidRPr="00FB17C1">
        <w:t xml:space="preserve"> </w:t>
      </w:r>
      <w:r w:rsidR="00FB17C1" w:rsidRPr="00FB17C1">
        <w:t>48 547</w:t>
      </w:r>
      <w:r w:rsidR="00A54E72" w:rsidRPr="00FB17C1">
        <w:t xml:space="preserve">) zwrotów, </w:t>
      </w:r>
      <w:r w:rsidR="00072D79" w:rsidRPr="00FB17C1">
        <w:t xml:space="preserve">czyli o </w:t>
      </w:r>
      <w:r w:rsidR="00FB17C1" w:rsidRPr="00FB17C1">
        <w:t>2,32</w:t>
      </w:r>
      <w:r w:rsidR="00072D79" w:rsidRPr="00FB17C1">
        <w:t>% (20</w:t>
      </w:r>
      <w:r w:rsidR="006E312C" w:rsidRPr="00FB17C1">
        <w:t>2</w:t>
      </w:r>
      <w:r w:rsidR="00FB17C1" w:rsidRPr="00FB17C1">
        <w:t>1</w:t>
      </w:r>
      <w:r w:rsidR="00072D79" w:rsidRPr="00FB17C1">
        <w:t xml:space="preserve"> – </w:t>
      </w:r>
      <w:r w:rsidR="00FB17C1" w:rsidRPr="00FB17C1">
        <w:t>wzrost o 5,64</w:t>
      </w:r>
      <w:r w:rsidR="00072D79" w:rsidRPr="00FB17C1">
        <w:t xml:space="preserve">%) </w:t>
      </w:r>
      <w:r w:rsidR="006E312C" w:rsidRPr="00FB17C1">
        <w:t>więcej</w:t>
      </w:r>
      <w:r w:rsidR="00072D79" w:rsidRPr="00FB17C1">
        <w:t xml:space="preserve"> niż w roku ubiegłym</w:t>
      </w:r>
      <w:r w:rsidR="00072D79" w:rsidRPr="00DF4B03">
        <w:t xml:space="preserve">. Z ogólnej liczby zwrotów </w:t>
      </w:r>
      <w:r w:rsidR="008B6E26" w:rsidRPr="00DF4B03">
        <w:t>5 126</w:t>
      </w:r>
      <w:r w:rsidR="00A54E72" w:rsidRPr="00DF4B03">
        <w:t xml:space="preserve"> (20</w:t>
      </w:r>
      <w:r w:rsidR="006E312C" w:rsidRPr="00DF4B03">
        <w:t>2</w:t>
      </w:r>
      <w:r w:rsidR="008B6E26" w:rsidRPr="00DF4B03">
        <w:t>1</w:t>
      </w:r>
      <w:r w:rsidR="00072D79" w:rsidRPr="00DF4B03">
        <w:t xml:space="preserve"> – </w:t>
      </w:r>
      <w:r w:rsidR="008B6E26" w:rsidRPr="00DF4B03">
        <w:t>3 996</w:t>
      </w:r>
      <w:r w:rsidR="00A54E72" w:rsidRPr="00DF4B03">
        <w:t>)</w:t>
      </w:r>
      <w:r w:rsidR="00072D79" w:rsidRPr="00DF4B03">
        <w:t xml:space="preserve"> pozycji</w:t>
      </w:r>
      <w:r w:rsidR="00A54E72" w:rsidRPr="00DF4B03">
        <w:t xml:space="preserve">, tj. </w:t>
      </w:r>
      <w:r w:rsidR="00DF4B03" w:rsidRPr="00DF4B03">
        <w:t>10,32</w:t>
      </w:r>
      <w:r w:rsidR="00A54E72" w:rsidRPr="00DF4B03">
        <w:t>% (20</w:t>
      </w:r>
      <w:r w:rsidR="006E312C" w:rsidRPr="00DF4B03">
        <w:t>2</w:t>
      </w:r>
      <w:r w:rsidR="00DF4B03" w:rsidRPr="00DF4B03">
        <w:t>1</w:t>
      </w:r>
      <w:r w:rsidR="00A54E72" w:rsidRPr="00DF4B03">
        <w:t xml:space="preserve"> – </w:t>
      </w:r>
      <w:r w:rsidR="00DF4B03" w:rsidRPr="00DF4B03">
        <w:t>8,23</w:t>
      </w:r>
      <w:r w:rsidR="00A54E72" w:rsidRPr="00DF4B03">
        <w:t>%)</w:t>
      </w:r>
      <w:r w:rsidR="00072D79" w:rsidRPr="00DF4B03">
        <w:t xml:space="preserve">, było </w:t>
      </w:r>
      <w:r w:rsidR="00A54E72" w:rsidRPr="00DF4B03">
        <w:t>obciążon</w:t>
      </w:r>
      <w:r w:rsidR="00713DB4" w:rsidRPr="00DF4B03">
        <w:t>ych</w:t>
      </w:r>
      <w:r w:rsidR="00A54E72" w:rsidRPr="00DF4B03">
        <w:t xml:space="preserve"> opłatami za nieterminowy zwrot.</w:t>
      </w:r>
      <w:r w:rsidR="00204371" w:rsidRPr="00DF4B03">
        <w:t xml:space="preserve"> Do magazynu odesłano </w:t>
      </w:r>
      <w:r w:rsidR="00DF4B03" w:rsidRPr="00DF4B03">
        <w:t>4 836</w:t>
      </w:r>
      <w:r w:rsidR="00BB6D2F" w:rsidRPr="00DF4B03">
        <w:t xml:space="preserve"> (20</w:t>
      </w:r>
      <w:r w:rsidR="00713DB4" w:rsidRPr="00DF4B03">
        <w:t>2</w:t>
      </w:r>
      <w:r w:rsidR="00DF4B03" w:rsidRPr="00DF4B03">
        <w:t>1</w:t>
      </w:r>
      <w:r w:rsidR="00BB6D2F" w:rsidRPr="00DF4B03">
        <w:t xml:space="preserve"> – </w:t>
      </w:r>
      <w:r w:rsidR="00713DB4" w:rsidRPr="00DF4B03">
        <w:t xml:space="preserve">3 </w:t>
      </w:r>
      <w:r w:rsidR="00DF4B03" w:rsidRPr="00DF4B03">
        <w:t>710</w:t>
      </w:r>
      <w:r w:rsidR="00BB6D2F" w:rsidRPr="00DF4B03">
        <w:t>)</w:t>
      </w:r>
      <w:r w:rsidR="00204371" w:rsidRPr="00DF4B03">
        <w:t xml:space="preserve"> książek za</w:t>
      </w:r>
      <w:r w:rsidR="00675B46" w:rsidRPr="00DF4B03">
        <w:t>mówionych lub zarezerwowanych i </w:t>
      </w:r>
      <w:r w:rsidR="00204371" w:rsidRPr="00DF4B03">
        <w:t>nieodebranych przez czytel</w:t>
      </w:r>
      <w:r w:rsidR="00BB6D2F" w:rsidRPr="00DF4B03">
        <w:t xml:space="preserve">ników. </w:t>
      </w:r>
      <w:r w:rsidR="00072D79" w:rsidRPr="00DF4B03">
        <w:t xml:space="preserve">Wypożyczono kaucyjnie </w:t>
      </w:r>
      <w:r w:rsidR="00DF4B03" w:rsidRPr="00DF4B03">
        <w:t>556</w:t>
      </w:r>
      <w:r w:rsidR="00204371" w:rsidRPr="00DF4B03">
        <w:t xml:space="preserve"> (20</w:t>
      </w:r>
      <w:r w:rsidR="00713DB4" w:rsidRPr="00DF4B03">
        <w:t>2</w:t>
      </w:r>
      <w:r w:rsidR="00DF4B03" w:rsidRPr="00DF4B03">
        <w:t>1</w:t>
      </w:r>
      <w:r w:rsidR="00204371" w:rsidRPr="00DF4B03">
        <w:t xml:space="preserve"> – </w:t>
      </w:r>
      <w:r w:rsidR="00713DB4" w:rsidRPr="00DF4B03">
        <w:t>2</w:t>
      </w:r>
      <w:r w:rsidR="00DF4B03" w:rsidRPr="00DF4B03">
        <w:t>88</w:t>
      </w:r>
      <w:r w:rsidR="00BB6D2F" w:rsidRPr="00DF4B03">
        <w:t>) jednost</w:t>
      </w:r>
      <w:r w:rsidR="00072D79" w:rsidRPr="00DF4B03">
        <w:t>e</w:t>
      </w:r>
      <w:r w:rsidR="00204371" w:rsidRPr="00DF4B03">
        <w:t>k.</w:t>
      </w:r>
      <w:r w:rsidR="00072D79" w:rsidRPr="00DF4B03">
        <w:t xml:space="preserve"> Potwierdzono </w:t>
      </w:r>
      <w:r w:rsidR="00DF4B03" w:rsidRPr="00DF4B03">
        <w:t>185</w:t>
      </w:r>
      <w:r w:rsidR="00072D79" w:rsidRPr="00DF4B03">
        <w:t xml:space="preserve"> (20</w:t>
      </w:r>
      <w:r w:rsidR="00713DB4" w:rsidRPr="00DF4B03">
        <w:t>2</w:t>
      </w:r>
      <w:r w:rsidR="00DF4B03" w:rsidRPr="00DF4B03">
        <w:t>1</w:t>
      </w:r>
      <w:r w:rsidR="00072D79" w:rsidRPr="00DF4B03">
        <w:t xml:space="preserve"> – </w:t>
      </w:r>
      <w:r w:rsidR="00713DB4" w:rsidRPr="00DF4B03">
        <w:t>8</w:t>
      </w:r>
      <w:r w:rsidR="00DF4B03" w:rsidRPr="00DF4B03">
        <w:t>5</w:t>
      </w:r>
      <w:r w:rsidR="00713DB4" w:rsidRPr="00DF4B03">
        <w:t>1</w:t>
      </w:r>
      <w:r w:rsidR="00072D79" w:rsidRPr="00DF4B03">
        <w:t>) kart obiegowych.</w:t>
      </w:r>
    </w:p>
    <w:p w:rsidR="006B567D" w:rsidRPr="00CA4E4C" w:rsidRDefault="006B567D" w:rsidP="006B567D">
      <w:pPr>
        <w:pStyle w:val="Akapitzlist"/>
        <w:rPr>
          <w:color w:val="FF0000"/>
        </w:rPr>
      </w:pPr>
    </w:p>
    <w:p w:rsidR="0086599F" w:rsidRPr="00E74940" w:rsidRDefault="009C58F2" w:rsidP="004D6641">
      <w:pPr>
        <w:pStyle w:val="Akapitzlist"/>
        <w:numPr>
          <w:ilvl w:val="0"/>
          <w:numId w:val="11"/>
        </w:numPr>
        <w:jc w:val="both"/>
      </w:pPr>
      <w:r w:rsidRPr="00E74940">
        <w:t>Do wypożyczalni m</w:t>
      </w:r>
      <w:r w:rsidR="006B567D" w:rsidRPr="00E74940">
        <w:t xml:space="preserve">iędzybibliotecznej wpłynęło łącznie </w:t>
      </w:r>
      <w:r w:rsidR="00E74940" w:rsidRPr="00E74940">
        <w:rPr>
          <w:b/>
        </w:rPr>
        <w:t>1 939</w:t>
      </w:r>
      <w:r w:rsidR="006B567D" w:rsidRPr="00E74940">
        <w:rPr>
          <w:b/>
        </w:rPr>
        <w:t xml:space="preserve"> </w:t>
      </w:r>
      <w:r w:rsidR="00D54BF7" w:rsidRPr="00E74940">
        <w:t>(20</w:t>
      </w:r>
      <w:r w:rsidR="00CF5E6F" w:rsidRPr="00E74940">
        <w:t>2</w:t>
      </w:r>
      <w:r w:rsidR="00E74940" w:rsidRPr="00E74940">
        <w:t>1</w:t>
      </w:r>
      <w:r w:rsidR="00D54BF7" w:rsidRPr="00E74940">
        <w:t xml:space="preserve"> </w:t>
      </w:r>
      <w:r w:rsidR="00DC1907" w:rsidRPr="00E74940">
        <w:t>–</w:t>
      </w:r>
      <w:r w:rsidR="00D54BF7" w:rsidRPr="00E74940">
        <w:t xml:space="preserve"> </w:t>
      </w:r>
      <w:r w:rsidR="00E74940" w:rsidRPr="00E74940">
        <w:t>2 027</w:t>
      </w:r>
      <w:r w:rsidR="00D54BF7" w:rsidRPr="00E74940">
        <w:t>)</w:t>
      </w:r>
      <w:r w:rsidR="00D54BF7" w:rsidRPr="00E74940">
        <w:rPr>
          <w:b/>
        </w:rPr>
        <w:t xml:space="preserve"> </w:t>
      </w:r>
      <w:r w:rsidR="006B567D" w:rsidRPr="00E74940">
        <w:rPr>
          <w:b/>
        </w:rPr>
        <w:t>zamówień</w:t>
      </w:r>
      <w:r w:rsidR="00675B46" w:rsidRPr="00E74940">
        <w:t>, w </w:t>
      </w:r>
      <w:r w:rsidR="006B567D" w:rsidRPr="00E74940">
        <w:t xml:space="preserve">tym </w:t>
      </w:r>
      <w:r w:rsidR="00CF5E6F" w:rsidRPr="00E74940">
        <w:t>1 0</w:t>
      </w:r>
      <w:r w:rsidR="00E74940" w:rsidRPr="00E74940">
        <w:t>57</w:t>
      </w:r>
      <w:r w:rsidR="006B567D" w:rsidRPr="00E74940">
        <w:t xml:space="preserve"> od </w:t>
      </w:r>
      <w:r w:rsidR="00E74940" w:rsidRPr="00E74940">
        <w:t>bibliotek zewnętrznych</w:t>
      </w:r>
      <w:r w:rsidR="006B567D" w:rsidRPr="00E74940">
        <w:t xml:space="preserve"> i </w:t>
      </w:r>
      <w:r w:rsidR="00E74940" w:rsidRPr="00E74940">
        <w:t>882</w:t>
      </w:r>
      <w:r w:rsidR="006B567D" w:rsidRPr="00E74940">
        <w:t xml:space="preserve"> </w:t>
      </w:r>
      <w:r w:rsidR="00291F3D" w:rsidRPr="00E74940">
        <w:t xml:space="preserve">od </w:t>
      </w:r>
      <w:r w:rsidR="00E74940" w:rsidRPr="00E74940">
        <w:t xml:space="preserve">czytelników BUP na </w:t>
      </w:r>
      <w:r w:rsidR="00291F3D" w:rsidRPr="00E74940">
        <w:t>zewnątrz</w:t>
      </w:r>
      <w:r w:rsidR="00E578DA" w:rsidRPr="00E74940">
        <w:t xml:space="preserve"> (20</w:t>
      </w:r>
      <w:r w:rsidR="00CF5E6F" w:rsidRPr="00E74940">
        <w:t>2</w:t>
      </w:r>
      <w:r w:rsidR="00E74940" w:rsidRPr="00E74940">
        <w:t>1</w:t>
      </w:r>
      <w:r w:rsidR="00E578DA" w:rsidRPr="00E74940">
        <w:t xml:space="preserve"> – odpowiednio: </w:t>
      </w:r>
      <w:r w:rsidR="00E74940" w:rsidRPr="00E74940">
        <w:t>1 076</w:t>
      </w:r>
      <w:r w:rsidR="00E578DA" w:rsidRPr="00E74940">
        <w:t xml:space="preserve"> i </w:t>
      </w:r>
      <w:r w:rsidR="00CF5E6F" w:rsidRPr="00E74940">
        <w:t>9</w:t>
      </w:r>
      <w:r w:rsidR="00E74940" w:rsidRPr="00E74940">
        <w:t>51</w:t>
      </w:r>
      <w:r w:rsidR="00E578DA" w:rsidRPr="00E74940">
        <w:t>)</w:t>
      </w:r>
      <w:r w:rsidR="00291F3D" w:rsidRPr="00E74940">
        <w:t>. Z usług tych w roku 20</w:t>
      </w:r>
      <w:r w:rsidR="005F3CF1" w:rsidRPr="00E74940">
        <w:t>2</w:t>
      </w:r>
      <w:r w:rsidR="00E74940" w:rsidRPr="00E74940">
        <w:t>2</w:t>
      </w:r>
      <w:r w:rsidR="00291F3D" w:rsidRPr="00E74940">
        <w:t xml:space="preserve"> skorzystało </w:t>
      </w:r>
      <w:r w:rsidR="005F3CF1" w:rsidRPr="00E74940">
        <w:rPr>
          <w:b/>
        </w:rPr>
        <w:t>2</w:t>
      </w:r>
      <w:r w:rsidR="00E74940" w:rsidRPr="00E74940">
        <w:rPr>
          <w:b/>
        </w:rPr>
        <w:t>07</w:t>
      </w:r>
      <w:r w:rsidR="00291F3D" w:rsidRPr="00E74940">
        <w:t xml:space="preserve"> </w:t>
      </w:r>
      <w:r w:rsidR="00D54BF7" w:rsidRPr="00E74940">
        <w:t>(20</w:t>
      </w:r>
      <w:r w:rsidR="0045755E" w:rsidRPr="00E74940">
        <w:t>2</w:t>
      </w:r>
      <w:r w:rsidR="00E74940" w:rsidRPr="00E74940">
        <w:t>1</w:t>
      </w:r>
      <w:r w:rsidR="00D54BF7" w:rsidRPr="00E74940">
        <w:t xml:space="preserve"> – </w:t>
      </w:r>
      <w:r w:rsidR="0045755E" w:rsidRPr="00E74940">
        <w:t>2</w:t>
      </w:r>
      <w:r w:rsidR="00E74940" w:rsidRPr="00E74940">
        <w:t>29</w:t>
      </w:r>
      <w:r w:rsidR="00D54BF7" w:rsidRPr="00E74940">
        <w:t xml:space="preserve">) </w:t>
      </w:r>
      <w:r w:rsidR="00291F3D" w:rsidRPr="00E74940">
        <w:rPr>
          <w:b/>
        </w:rPr>
        <w:t>czytelników</w:t>
      </w:r>
      <w:r w:rsidR="00D54BF7" w:rsidRPr="00E74940">
        <w:t xml:space="preserve">: </w:t>
      </w:r>
      <w:r w:rsidR="0045755E" w:rsidRPr="00E74940">
        <w:t>10</w:t>
      </w:r>
      <w:r w:rsidR="00E74940" w:rsidRPr="00E74940">
        <w:t>1</w:t>
      </w:r>
      <w:r w:rsidR="00291F3D" w:rsidRPr="00E74940">
        <w:t xml:space="preserve"> pracowników naukowych, </w:t>
      </w:r>
      <w:r w:rsidR="00E74940" w:rsidRPr="00E74940">
        <w:t>39</w:t>
      </w:r>
      <w:r w:rsidR="00291F3D" w:rsidRPr="00E74940">
        <w:t xml:space="preserve"> doktorantów,</w:t>
      </w:r>
      <w:r w:rsidR="005F3CF1" w:rsidRPr="00E74940">
        <w:t xml:space="preserve"> </w:t>
      </w:r>
      <w:r w:rsidR="00E74940" w:rsidRPr="00E74940">
        <w:t>46</w:t>
      </w:r>
      <w:r w:rsidR="005F3CF1" w:rsidRPr="00E74940">
        <w:t xml:space="preserve"> magistrantów i </w:t>
      </w:r>
      <w:r w:rsidR="0045755E" w:rsidRPr="00E74940">
        <w:t>2</w:t>
      </w:r>
      <w:r w:rsidR="00E74940" w:rsidRPr="00E74940">
        <w:t>1</w:t>
      </w:r>
      <w:r w:rsidR="00D54BF7" w:rsidRPr="00E74940">
        <w:t xml:space="preserve"> osób z BU</w:t>
      </w:r>
      <w:r w:rsidR="00577166" w:rsidRPr="00E74940">
        <w:t>P</w:t>
      </w:r>
      <w:r w:rsidR="00291F3D" w:rsidRPr="00E74940">
        <w:t>.</w:t>
      </w:r>
      <w:r w:rsidR="00D54BF7" w:rsidRPr="00E74940">
        <w:t xml:space="preserve"> </w:t>
      </w:r>
      <w:r w:rsidR="00171270" w:rsidRPr="00E74940">
        <w:t xml:space="preserve">Wypożyczono ogółem </w:t>
      </w:r>
      <w:r w:rsidR="005F3CF1" w:rsidRPr="004C4D07">
        <w:rPr>
          <w:b/>
        </w:rPr>
        <w:t xml:space="preserve">1 </w:t>
      </w:r>
      <w:r w:rsidR="00E74940" w:rsidRPr="004C4D07">
        <w:rPr>
          <w:b/>
        </w:rPr>
        <w:t>865</w:t>
      </w:r>
      <w:r w:rsidR="00171270" w:rsidRPr="00E74940">
        <w:t xml:space="preserve"> (20</w:t>
      </w:r>
      <w:r w:rsidR="0045755E" w:rsidRPr="00E74940">
        <w:t>2</w:t>
      </w:r>
      <w:r w:rsidR="00E74940" w:rsidRPr="00E74940">
        <w:t>1</w:t>
      </w:r>
      <w:r w:rsidR="008B6617" w:rsidRPr="00E74940">
        <w:t xml:space="preserve"> – </w:t>
      </w:r>
      <w:r w:rsidR="0045755E" w:rsidRPr="00E74940">
        <w:t xml:space="preserve">1 </w:t>
      </w:r>
      <w:r w:rsidR="00E74940" w:rsidRPr="00E74940">
        <w:t>919</w:t>
      </w:r>
      <w:r w:rsidR="00171270" w:rsidRPr="00E74940">
        <w:t xml:space="preserve">) </w:t>
      </w:r>
      <w:r w:rsidR="00DF2997" w:rsidRPr="004C4D07">
        <w:rPr>
          <w:b/>
        </w:rPr>
        <w:t>jednost</w:t>
      </w:r>
      <w:r w:rsidR="008B6617" w:rsidRPr="004C4D07">
        <w:rPr>
          <w:b/>
        </w:rPr>
        <w:t>e</w:t>
      </w:r>
      <w:r w:rsidR="00DF2997" w:rsidRPr="004C4D07">
        <w:rPr>
          <w:b/>
        </w:rPr>
        <w:t>k</w:t>
      </w:r>
      <w:r w:rsidR="00DF2997" w:rsidRPr="00E74940">
        <w:t>, co stanowi 9</w:t>
      </w:r>
      <w:r w:rsidR="00E74940" w:rsidRPr="00E74940">
        <w:t>6,18</w:t>
      </w:r>
      <w:r w:rsidR="00DF2997" w:rsidRPr="00E74940">
        <w:t>% (20</w:t>
      </w:r>
      <w:r w:rsidR="0045755E" w:rsidRPr="00E74940">
        <w:t>2</w:t>
      </w:r>
      <w:r w:rsidR="00E74940" w:rsidRPr="00E74940">
        <w:t>1</w:t>
      </w:r>
      <w:r w:rsidR="00DF2997" w:rsidRPr="00E74940">
        <w:t xml:space="preserve"> </w:t>
      </w:r>
      <w:r w:rsidR="00DC1907" w:rsidRPr="00E74940">
        <w:t>–</w:t>
      </w:r>
      <w:r w:rsidR="00DF2997" w:rsidRPr="00E74940">
        <w:t xml:space="preserve"> </w:t>
      </w:r>
      <w:r w:rsidR="00DC1907" w:rsidRPr="00E74940">
        <w:t>9</w:t>
      </w:r>
      <w:r w:rsidR="00E74940" w:rsidRPr="00E74940">
        <w:t>4,67</w:t>
      </w:r>
      <w:r w:rsidR="00DC1907" w:rsidRPr="00E74940">
        <w:t>%</w:t>
      </w:r>
      <w:r w:rsidR="00DF2997" w:rsidRPr="00E74940">
        <w:t>) ogólnej liczby zamówień.</w:t>
      </w:r>
    </w:p>
    <w:p w:rsidR="00E74940" w:rsidRPr="004C4D07" w:rsidRDefault="0086599F" w:rsidP="00D54BF7">
      <w:pPr>
        <w:pStyle w:val="Akapitzlist"/>
        <w:jc w:val="both"/>
      </w:pPr>
      <w:r w:rsidRPr="00DF4B03">
        <w:t>Współpracowano z 1 3</w:t>
      </w:r>
      <w:r w:rsidR="00DF4B03" w:rsidRPr="00DF4B03">
        <w:t>86</w:t>
      </w:r>
      <w:r w:rsidRPr="00DF4B03">
        <w:t xml:space="preserve"> (20</w:t>
      </w:r>
      <w:r w:rsidR="00CF5E6F" w:rsidRPr="00DF4B03">
        <w:t>2</w:t>
      </w:r>
      <w:r w:rsidR="00DF4B03" w:rsidRPr="00DF4B03">
        <w:t>1</w:t>
      </w:r>
      <w:r w:rsidRPr="00DF4B03">
        <w:t xml:space="preserve"> – 1 </w:t>
      </w:r>
      <w:r w:rsidR="00CF5E6F" w:rsidRPr="00DF4B03">
        <w:t>3</w:t>
      </w:r>
      <w:r w:rsidR="00DF4B03" w:rsidRPr="00DF4B03">
        <w:t>61</w:t>
      </w:r>
      <w:r w:rsidRPr="00DF4B03">
        <w:t xml:space="preserve">) bibliotekami, w tym </w:t>
      </w:r>
      <w:r w:rsidR="00DF4B03" w:rsidRPr="00DF4B03">
        <w:t>804</w:t>
      </w:r>
      <w:r w:rsidRPr="00DF4B03">
        <w:t xml:space="preserve"> krajowymi i 5</w:t>
      </w:r>
      <w:r w:rsidR="00DF4B03" w:rsidRPr="00DF4B03">
        <w:t>82</w:t>
      </w:r>
      <w:r w:rsidRPr="00DF4B03">
        <w:t xml:space="preserve"> zagranicznymi (20</w:t>
      </w:r>
      <w:r w:rsidR="00CF5E6F" w:rsidRPr="00DF4B03">
        <w:t>2</w:t>
      </w:r>
      <w:r w:rsidR="00DF4B03" w:rsidRPr="00DF4B03">
        <w:t>1</w:t>
      </w:r>
      <w:r w:rsidRPr="00DF4B03">
        <w:t xml:space="preserve"> – 7</w:t>
      </w:r>
      <w:r w:rsidR="00DF4B03" w:rsidRPr="00DF4B03">
        <w:t>99</w:t>
      </w:r>
      <w:r w:rsidRPr="00DF4B03">
        <w:t xml:space="preserve"> i 5</w:t>
      </w:r>
      <w:r w:rsidR="00DF4B03" w:rsidRPr="00DF4B03">
        <w:t>6</w:t>
      </w:r>
      <w:r w:rsidR="00CF5E6F" w:rsidRPr="00DF4B03">
        <w:t>2</w:t>
      </w:r>
      <w:r w:rsidRPr="00DF4B03">
        <w:t xml:space="preserve">). W stosunku do roku ubiegłego liczba ta wzrosła o </w:t>
      </w:r>
      <w:r w:rsidR="004C4D07">
        <w:t xml:space="preserve">ok. </w:t>
      </w:r>
      <w:r w:rsidR="00DF4B03" w:rsidRPr="00DF4B03">
        <w:t>2</w:t>
      </w:r>
      <w:r w:rsidRPr="00DF4B03">
        <w:t>% (20</w:t>
      </w:r>
      <w:r w:rsidR="00CF5E6F" w:rsidRPr="00DF4B03">
        <w:t>2</w:t>
      </w:r>
      <w:r w:rsidR="00DF4B03" w:rsidRPr="00DF4B03">
        <w:t>1</w:t>
      </w:r>
      <w:r w:rsidRPr="00DF4B03">
        <w:t xml:space="preserve"> – wzrost o </w:t>
      </w:r>
      <w:r w:rsidR="00DF4B03" w:rsidRPr="00DF4B03">
        <w:t>4</w:t>
      </w:r>
      <w:r w:rsidRPr="00DF4B03">
        <w:t>%).</w:t>
      </w:r>
      <w:r w:rsidRPr="0047254D">
        <w:rPr>
          <w:color w:val="FF0000"/>
        </w:rPr>
        <w:t xml:space="preserve"> </w:t>
      </w:r>
      <w:r w:rsidR="00E74940" w:rsidRPr="004C4D07">
        <w:t xml:space="preserve">Od bibliotek partnerskich otrzymano </w:t>
      </w:r>
      <w:r w:rsidR="004C4D07" w:rsidRPr="004C4D07">
        <w:t>995 (2021 – 1 056)</w:t>
      </w:r>
      <w:r w:rsidR="004C4D07">
        <w:t xml:space="preserve"> jednostek, czyli więcej o 15,29% (2021 – wzrost o 11,51%), </w:t>
      </w:r>
      <w:r w:rsidR="004C4D07" w:rsidRPr="004C4D07">
        <w:t xml:space="preserve">a wysłano </w:t>
      </w:r>
      <w:r w:rsidR="004C4D07">
        <w:t xml:space="preserve">im </w:t>
      </w:r>
      <w:r w:rsidR="004C4D07" w:rsidRPr="004C4D07">
        <w:t>łącznie 870 (2021 – 863) jednostek</w:t>
      </w:r>
      <w:r w:rsidR="004C4D07">
        <w:t>, co oznacza spadek o 17,62% (2021 – wzrost o 2,37%).</w:t>
      </w:r>
    </w:p>
    <w:p w:rsidR="00D54BF7" w:rsidRPr="00CA4E4C" w:rsidRDefault="00D54BF7" w:rsidP="00D54BF7">
      <w:pPr>
        <w:pStyle w:val="Akapitzlist"/>
        <w:jc w:val="both"/>
        <w:rPr>
          <w:color w:val="FF0000"/>
        </w:rPr>
      </w:pPr>
    </w:p>
    <w:p w:rsidR="00A54E72" w:rsidRPr="003F4297" w:rsidRDefault="00A54E72" w:rsidP="004D6641">
      <w:pPr>
        <w:pStyle w:val="Akapitzlist"/>
        <w:numPr>
          <w:ilvl w:val="0"/>
          <w:numId w:val="11"/>
        </w:numPr>
        <w:jc w:val="both"/>
      </w:pPr>
      <w:r w:rsidRPr="003F4297">
        <w:t>W roku sprawozdawczym zarejestrowan</w:t>
      </w:r>
      <w:r w:rsidR="00F944AA" w:rsidRPr="003F4297">
        <w:t xml:space="preserve">o wysoki poziom wykorzystywania </w:t>
      </w:r>
      <w:r w:rsidRPr="003F4297">
        <w:t>zasobów elektronicznych:</w:t>
      </w:r>
      <w:r w:rsidR="00C24558" w:rsidRPr="003F4297">
        <w:t xml:space="preserve"> </w:t>
      </w:r>
      <w:r w:rsidR="003F4297" w:rsidRPr="003F4297">
        <w:rPr>
          <w:b/>
        </w:rPr>
        <w:t>4 284 363</w:t>
      </w:r>
      <w:r w:rsidR="00C24558" w:rsidRPr="003F4297">
        <w:t xml:space="preserve"> (202</w:t>
      </w:r>
      <w:r w:rsidR="00A439D7" w:rsidRPr="003F4297">
        <w:t>1</w:t>
      </w:r>
      <w:r w:rsidR="00C24558" w:rsidRPr="003F4297">
        <w:t xml:space="preserve"> –</w:t>
      </w:r>
      <w:r w:rsidRPr="003F4297">
        <w:t xml:space="preserve"> </w:t>
      </w:r>
      <w:r w:rsidR="00A439D7" w:rsidRPr="003F4297">
        <w:t>5 184 505</w:t>
      </w:r>
      <w:r w:rsidR="00C24558" w:rsidRPr="003F4297">
        <w:t>)</w:t>
      </w:r>
      <w:r w:rsidRPr="003F4297">
        <w:t xml:space="preserve"> pobran</w:t>
      </w:r>
      <w:r w:rsidR="003F4297" w:rsidRPr="003F4297">
        <w:t>e</w:t>
      </w:r>
      <w:r w:rsidR="008E5B0E" w:rsidRPr="003F4297">
        <w:t xml:space="preserve"> tekst</w:t>
      </w:r>
      <w:r w:rsidR="003F4297" w:rsidRPr="003F4297">
        <w:t>y</w:t>
      </w:r>
      <w:r w:rsidRPr="003F4297">
        <w:t xml:space="preserve">, w tym: </w:t>
      </w:r>
    </w:p>
    <w:p w:rsidR="00A54E72" w:rsidRPr="007D5D68" w:rsidRDefault="00F944AA" w:rsidP="004D6641">
      <w:pPr>
        <w:pStyle w:val="Akapitzlist"/>
        <w:numPr>
          <w:ilvl w:val="0"/>
          <w:numId w:val="12"/>
        </w:numPr>
        <w:jc w:val="both"/>
      </w:pPr>
      <w:r w:rsidRPr="007D5D68">
        <w:t>1</w:t>
      </w:r>
      <w:r w:rsidR="007D5D68" w:rsidRPr="007D5D68">
        <w:t> 840 240</w:t>
      </w:r>
      <w:r w:rsidR="00B02E97" w:rsidRPr="007D5D68">
        <w:t xml:space="preserve"> (20</w:t>
      </w:r>
      <w:r w:rsidR="000F2201" w:rsidRPr="007D5D68">
        <w:t>2</w:t>
      </w:r>
      <w:r w:rsidR="007D5D68" w:rsidRPr="007D5D68">
        <w:t>1</w:t>
      </w:r>
      <w:r w:rsidR="00B02E97" w:rsidRPr="007D5D68">
        <w:t xml:space="preserve"> – </w:t>
      </w:r>
      <w:r w:rsidR="000F2201" w:rsidRPr="007D5D68">
        <w:t>1</w:t>
      </w:r>
      <w:r w:rsidR="007D5D68" w:rsidRPr="007D5D68">
        <w:t> 314 335</w:t>
      </w:r>
      <w:r w:rsidR="00B02E97" w:rsidRPr="007D5D68">
        <w:t>)</w:t>
      </w:r>
      <w:r w:rsidR="00A54E72" w:rsidRPr="007D5D68">
        <w:t xml:space="preserve"> z zakupionych e-zasobów;</w:t>
      </w:r>
    </w:p>
    <w:p w:rsidR="00A54E72" w:rsidRPr="007D5D68" w:rsidRDefault="007D5D68" w:rsidP="004D6641">
      <w:pPr>
        <w:pStyle w:val="Akapitzlist"/>
        <w:numPr>
          <w:ilvl w:val="0"/>
          <w:numId w:val="12"/>
        </w:numPr>
        <w:jc w:val="both"/>
      </w:pPr>
      <w:r w:rsidRPr="007D5D68">
        <w:t>727 504</w:t>
      </w:r>
      <w:r w:rsidR="007600F1" w:rsidRPr="007D5D68">
        <w:t xml:space="preserve"> </w:t>
      </w:r>
      <w:r w:rsidR="002C0A49" w:rsidRPr="007D5D68">
        <w:t>(20</w:t>
      </w:r>
      <w:r w:rsidR="00653186" w:rsidRPr="007D5D68">
        <w:t>2</w:t>
      </w:r>
      <w:r w:rsidRPr="007D5D68">
        <w:t>1</w:t>
      </w:r>
      <w:r w:rsidR="002C0A49" w:rsidRPr="007D5D68">
        <w:t xml:space="preserve"> – </w:t>
      </w:r>
      <w:r w:rsidR="00653186" w:rsidRPr="007D5D68">
        <w:t>9</w:t>
      </w:r>
      <w:r w:rsidRPr="007D5D68">
        <w:t>78 011</w:t>
      </w:r>
      <w:r w:rsidR="002C0A49" w:rsidRPr="007D5D68">
        <w:t>)</w:t>
      </w:r>
      <w:r w:rsidR="00A54E72" w:rsidRPr="007D5D68">
        <w:t xml:space="preserve"> z Wielkopolskiej Biblioteki Cyfrowej</w:t>
      </w:r>
      <w:r w:rsidR="002C0A49" w:rsidRPr="007D5D68">
        <w:t>;</w:t>
      </w:r>
    </w:p>
    <w:p w:rsidR="00A54E72" w:rsidRPr="0047254D" w:rsidRDefault="00A439D7" w:rsidP="004D6641">
      <w:pPr>
        <w:pStyle w:val="Akapitzlist"/>
        <w:numPr>
          <w:ilvl w:val="0"/>
          <w:numId w:val="12"/>
        </w:numPr>
        <w:jc w:val="both"/>
        <w:rPr>
          <w:color w:val="FF0000"/>
        </w:rPr>
      </w:pPr>
      <w:r w:rsidRPr="00A439D7">
        <w:t xml:space="preserve">15 </w:t>
      </w:r>
      <w:r w:rsidRPr="00312F5A">
        <w:t>295</w:t>
      </w:r>
      <w:r w:rsidR="00791982" w:rsidRPr="00312F5A">
        <w:t xml:space="preserve"> </w:t>
      </w:r>
      <w:r w:rsidR="00BB46A5" w:rsidRPr="00312F5A">
        <w:t>(20</w:t>
      </w:r>
      <w:r w:rsidR="00F92683" w:rsidRPr="00312F5A">
        <w:t>2</w:t>
      </w:r>
      <w:r w:rsidRPr="00312F5A">
        <w:t>1</w:t>
      </w:r>
      <w:r w:rsidR="00BB46A5" w:rsidRPr="00312F5A">
        <w:t xml:space="preserve"> –</w:t>
      </w:r>
      <w:r w:rsidR="00F944AA" w:rsidRPr="00312F5A">
        <w:t xml:space="preserve"> </w:t>
      </w:r>
      <w:r w:rsidRPr="00312F5A">
        <w:t>310 073, inny sposób liczenia</w:t>
      </w:r>
      <w:r w:rsidR="00BB46A5" w:rsidRPr="00312F5A">
        <w:t>)</w:t>
      </w:r>
      <w:r w:rsidR="009C58F2" w:rsidRPr="00312F5A">
        <w:t xml:space="preserve"> </w:t>
      </w:r>
      <w:r w:rsidR="009C58F2" w:rsidRPr="00A439D7">
        <w:t>z r</w:t>
      </w:r>
      <w:r w:rsidR="00A54E72" w:rsidRPr="00A439D7">
        <w:t>epozytorium AMUR;</w:t>
      </w:r>
    </w:p>
    <w:p w:rsidR="00552213" w:rsidRPr="00BC1675" w:rsidRDefault="00A439D7" w:rsidP="004D6641">
      <w:pPr>
        <w:pStyle w:val="Akapitzlist"/>
        <w:numPr>
          <w:ilvl w:val="0"/>
          <w:numId w:val="12"/>
        </w:numPr>
        <w:jc w:val="both"/>
      </w:pPr>
      <w:r w:rsidRPr="00A439D7">
        <w:t>1 701 324</w:t>
      </w:r>
      <w:r w:rsidR="00BC1675" w:rsidRPr="00A439D7">
        <w:rPr>
          <w:b/>
        </w:rPr>
        <w:t xml:space="preserve"> </w:t>
      </w:r>
      <w:r w:rsidR="00BC1675" w:rsidRPr="00A439D7">
        <w:t>(202</w:t>
      </w:r>
      <w:r w:rsidRPr="00A439D7">
        <w:t>1</w:t>
      </w:r>
      <w:r w:rsidR="00BC1675" w:rsidRPr="00A439D7">
        <w:t xml:space="preserve"> –</w:t>
      </w:r>
      <w:r w:rsidR="00BC1675" w:rsidRPr="00A439D7">
        <w:rPr>
          <w:b/>
        </w:rPr>
        <w:t xml:space="preserve"> </w:t>
      </w:r>
      <w:r w:rsidRPr="00A439D7">
        <w:t>2 582 086</w:t>
      </w:r>
      <w:r w:rsidR="001A3806" w:rsidRPr="00A439D7">
        <w:t>)</w:t>
      </w:r>
      <w:r w:rsidR="00A54E72" w:rsidRPr="00A439D7">
        <w:t xml:space="preserve"> z platformy czasopism </w:t>
      </w:r>
      <w:proofErr w:type="spellStart"/>
      <w:r w:rsidR="00A54E72" w:rsidRPr="00BC1675">
        <w:t>PRESSto</w:t>
      </w:r>
      <w:proofErr w:type="spellEnd"/>
      <w:r w:rsidR="00552213" w:rsidRPr="00BC1675">
        <w:t>.</w:t>
      </w:r>
    </w:p>
    <w:p w:rsidR="00874A55" w:rsidRPr="003F4297" w:rsidRDefault="00A54E72" w:rsidP="00A54E72">
      <w:pPr>
        <w:pStyle w:val="Akapitzlist"/>
        <w:jc w:val="both"/>
      </w:pPr>
      <w:r w:rsidRPr="003F4297">
        <w:t xml:space="preserve">Łączna liczba udostępnień tradycyjnych i elektronicznych wyniosła </w:t>
      </w:r>
      <w:r w:rsidR="003F4297" w:rsidRPr="003F4297">
        <w:rPr>
          <w:b/>
        </w:rPr>
        <w:t>4 433 956</w:t>
      </w:r>
      <w:r w:rsidRPr="003F4297">
        <w:t xml:space="preserve"> (20</w:t>
      </w:r>
      <w:r w:rsidR="00C24558" w:rsidRPr="003F4297">
        <w:t>2</w:t>
      </w:r>
      <w:r w:rsidR="003F4297" w:rsidRPr="003F4297">
        <w:t>1</w:t>
      </w:r>
      <w:r w:rsidR="003F2E95" w:rsidRPr="003F4297">
        <w:t xml:space="preserve"> – </w:t>
      </w:r>
      <w:r w:rsidR="003F4297" w:rsidRPr="003F4297">
        <w:t>5 309 669</w:t>
      </w:r>
      <w:r w:rsidRPr="003F4297">
        <w:t>).</w:t>
      </w:r>
      <w:r w:rsidR="00153935" w:rsidRPr="003F4297">
        <w:t xml:space="preserve"> 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A54E72" w:rsidRPr="006A618F" w:rsidRDefault="00A54E72" w:rsidP="004D6641">
      <w:pPr>
        <w:pStyle w:val="Akapitzlist"/>
        <w:numPr>
          <w:ilvl w:val="0"/>
          <w:numId w:val="11"/>
        </w:numPr>
        <w:jc w:val="both"/>
      </w:pPr>
      <w:r w:rsidRPr="006A618F">
        <w:t>W wyniku selekcji księgozbioru dydaktycznego wypożyczalni us</w:t>
      </w:r>
      <w:r w:rsidR="0053011C" w:rsidRPr="006A618F">
        <w:t xml:space="preserve">unięto </w:t>
      </w:r>
      <w:r w:rsidR="00713DB4" w:rsidRPr="006A618F">
        <w:t>9</w:t>
      </w:r>
      <w:r w:rsidR="006A618F" w:rsidRPr="006A618F">
        <w:t>62</w:t>
      </w:r>
      <w:r w:rsidR="0053011C" w:rsidRPr="006A618F">
        <w:t xml:space="preserve"> (20</w:t>
      </w:r>
      <w:r w:rsidR="00713DB4" w:rsidRPr="006A618F">
        <w:t>2</w:t>
      </w:r>
      <w:r w:rsidR="006A618F" w:rsidRPr="006A618F">
        <w:t>1</w:t>
      </w:r>
      <w:r w:rsidRPr="006A618F">
        <w:t xml:space="preserve"> – </w:t>
      </w:r>
      <w:r w:rsidR="006A618F" w:rsidRPr="006A618F">
        <w:t>905</w:t>
      </w:r>
      <w:r w:rsidR="004A2553" w:rsidRPr="006A618F">
        <w:t>) nieaktualn</w:t>
      </w:r>
      <w:r w:rsidR="006A618F" w:rsidRPr="006A618F">
        <w:t>e</w:t>
      </w:r>
      <w:r w:rsidR="004A2553" w:rsidRPr="006A618F">
        <w:t xml:space="preserve"> i zagubion</w:t>
      </w:r>
      <w:r w:rsidR="006A618F" w:rsidRPr="006A618F">
        <w:t>e</w:t>
      </w:r>
      <w:r w:rsidR="004A2553" w:rsidRPr="006A618F">
        <w:t xml:space="preserve"> podręcznik</w:t>
      </w:r>
      <w:r w:rsidR="006A618F" w:rsidRPr="006A618F">
        <w:t>i</w:t>
      </w:r>
      <w:r w:rsidRPr="006A618F">
        <w:t xml:space="preserve">. </w:t>
      </w:r>
      <w:r w:rsidR="001A470A" w:rsidRPr="00865323">
        <w:t xml:space="preserve">Do oprawy przekazano </w:t>
      </w:r>
      <w:r w:rsidR="00865323" w:rsidRPr="00865323">
        <w:t>66</w:t>
      </w:r>
      <w:r w:rsidR="001E7D90" w:rsidRPr="00865323">
        <w:t xml:space="preserve"> (20</w:t>
      </w:r>
      <w:r w:rsidR="00713DB4" w:rsidRPr="00865323">
        <w:t>2</w:t>
      </w:r>
      <w:r w:rsidR="00865323" w:rsidRPr="00865323">
        <w:t>1</w:t>
      </w:r>
      <w:r w:rsidR="001E7D90" w:rsidRPr="00865323">
        <w:t xml:space="preserve"> – </w:t>
      </w:r>
      <w:r w:rsidR="00865323" w:rsidRPr="00865323">
        <w:t>202</w:t>
      </w:r>
      <w:r w:rsidR="001E7D90" w:rsidRPr="00865323">
        <w:t>) książ</w:t>
      </w:r>
      <w:r w:rsidR="00865323" w:rsidRPr="00865323">
        <w:t>ek</w:t>
      </w:r>
      <w:r w:rsidR="00972F0C" w:rsidRPr="00865323">
        <w:t xml:space="preserve">. </w:t>
      </w:r>
      <w:r w:rsidRPr="00865323">
        <w:t xml:space="preserve">Wprowadzono do niego </w:t>
      </w:r>
      <w:r w:rsidR="00865323" w:rsidRPr="00865323">
        <w:t>885</w:t>
      </w:r>
      <w:r w:rsidRPr="00865323">
        <w:t xml:space="preserve"> (20</w:t>
      </w:r>
      <w:r w:rsidR="00713DB4" w:rsidRPr="00865323">
        <w:t>2</w:t>
      </w:r>
      <w:r w:rsidR="00865323" w:rsidRPr="00865323">
        <w:t>1</w:t>
      </w:r>
      <w:r w:rsidRPr="00865323">
        <w:t xml:space="preserve"> – </w:t>
      </w:r>
      <w:r w:rsidR="001A470A" w:rsidRPr="00865323">
        <w:t xml:space="preserve">1 </w:t>
      </w:r>
      <w:r w:rsidR="00865323" w:rsidRPr="00865323">
        <w:t>399</w:t>
      </w:r>
      <w:r w:rsidRPr="00865323">
        <w:t>) egzemplarzy</w:t>
      </w:r>
      <w:r w:rsidR="00141C8E" w:rsidRPr="00865323">
        <w:t xml:space="preserve"> (</w:t>
      </w:r>
      <w:r w:rsidR="00865323" w:rsidRPr="00865323">
        <w:t>142</w:t>
      </w:r>
      <w:r w:rsidR="00141C8E" w:rsidRPr="00865323">
        <w:t xml:space="preserve"> now</w:t>
      </w:r>
      <w:r w:rsidR="00865323" w:rsidRPr="00865323">
        <w:t>e</w:t>
      </w:r>
      <w:r w:rsidR="00141C8E" w:rsidRPr="00865323">
        <w:t xml:space="preserve"> tytuł</w:t>
      </w:r>
      <w:r w:rsidR="00865323" w:rsidRPr="00865323">
        <w:t>y</w:t>
      </w:r>
      <w:r w:rsidR="00141C8E" w:rsidRPr="00865323">
        <w:t>)</w:t>
      </w:r>
      <w:r w:rsidR="00F946F5" w:rsidRPr="00865323">
        <w:t xml:space="preserve">. </w:t>
      </w:r>
      <w:r w:rsidR="00141C8E" w:rsidRPr="00865323">
        <w:t xml:space="preserve">Na </w:t>
      </w:r>
      <w:r w:rsidR="00141C8E" w:rsidRPr="006A618F">
        <w:t>koniec 202</w:t>
      </w:r>
      <w:r w:rsidR="006A618F" w:rsidRPr="006A618F">
        <w:t>2</w:t>
      </w:r>
      <w:r w:rsidRPr="006A618F">
        <w:t xml:space="preserve"> roku księgozbiór ten liczył </w:t>
      </w:r>
      <w:r w:rsidR="00F946F5" w:rsidRPr="006A618F">
        <w:rPr>
          <w:b/>
        </w:rPr>
        <w:t>8</w:t>
      </w:r>
      <w:r w:rsidR="00713DB4" w:rsidRPr="006A618F">
        <w:rPr>
          <w:b/>
        </w:rPr>
        <w:t>1</w:t>
      </w:r>
      <w:r w:rsidR="00F946F5" w:rsidRPr="006A618F">
        <w:rPr>
          <w:b/>
        </w:rPr>
        <w:t xml:space="preserve"> </w:t>
      </w:r>
      <w:r w:rsidR="00713DB4" w:rsidRPr="006A618F">
        <w:rPr>
          <w:b/>
        </w:rPr>
        <w:t>2</w:t>
      </w:r>
      <w:r w:rsidR="006A618F" w:rsidRPr="006A618F">
        <w:rPr>
          <w:b/>
        </w:rPr>
        <w:t>50</w:t>
      </w:r>
      <w:r w:rsidRPr="006A618F">
        <w:t xml:space="preserve"> (20</w:t>
      </w:r>
      <w:r w:rsidR="00713DB4" w:rsidRPr="006A618F">
        <w:t>2</w:t>
      </w:r>
      <w:r w:rsidR="006A618F" w:rsidRPr="006A618F">
        <w:t>1</w:t>
      </w:r>
      <w:r w:rsidRPr="006A618F">
        <w:t xml:space="preserve"> – </w:t>
      </w:r>
      <w:r w:rsidR="00141C8E" w:rsidRPr="006A618F">
        <w:t>8</w:t>
      </w:r>
      <w:r w:rsidR="006A618F" w:rsidRPr="006A618F">
        <w:t>1 247</w:t>
      </w:r>
      <w:r w:rsidRPr="006A618F">
        <w:t xml:space="preserve">) </w:t>
      </w:r>
      <w:r w:rsidR="0053011C" w:rsidRPr="006A618F">
        <w:rPr>
          <w:b/>
        </w:rPr>
        <w:t>jednost</w:t>
      </w:r>
      <w:r w:rsidR="00713DB4" w:rsidRPr="006A618F">
        <w:rPr>
          <w:b/>
        </w:rPr>
        <w:t>ek</w:t>
      </w:r>
      <w:r w:rsidRPr="006A618F">
        <w:t xml:space="preserve">. </w:t>
      </w:r>
    </w:p>
    <w:p w:rsidR="006952BA" w:rsidRPr="006952BA" w:rsidRDefault="006952BA" w:rsidP="006952BA">
      <w:pPr>
        <w:pStyle w:val="Akapitzlist"/>
        <w:jc w:val="both"/>
        <w:rPr>
          <w:color w:val="FF0000"/>
        </w:rPr>
      </w:pPr>
    </w:p>
    <w:p w:rsidR="00A556D2" w:rsidRPr="00874A55" w:rsidRDefault="00A54E72" w:rsidP="004D6641">
      <w:pPr>
        <w:pStyle w:val="Akapitzlist"/>
        <w:numPr>
          <w:ilvl w:val="0"/>
          <w:numId w:val="11"/>
        </w:numPr>
        <w:jc w:val="both"/>
      </w:pPr>
      <w:r w:rsidRPr="00C10A1B">
        <w:t xml:space="preserve">Do księgozbiorów czytelń </w:t>
      </w:r>
      <w:r w:rsidR="00DA47F1" w:rsidRPr="00C10A1B">
        <w:t xml:space="preserve">Oddziału Udostępniania </w:t>
      </w:r>
      <w:r w:rsidR="00E0161C" w:rsidRPr="00C10A1B">
        <w:t xml:space="preserve">(OU) </w:t>
      </w:r>
      <w:r w:rsidRPr="00C10A1B">
        <w:t xml:space="preserve">wprowadzono łącznie </w:t>
      </w:r>
      <w:r w:rsidR="00713DB4" w:rsidRPr="00C10A1B">
        <w:t>9</w:t>
      </w:r>
      <w:r w:rsidR="00C10A1B" w:rsidRPr="00C10A1B">
        <w:t>47</w:t>
      </w:r>
      <w:r w:rsidRPr="00C10A1B">
        <w:t xml:space="preserve"> (20</w:t>
      </w:r>
      <w:r w:rsidR="00713DB4" w:rsidRPr="00C10A1B">
        <w:t>2</w:t>
      </w:r>
      <w:r w:rsidR="00C10A1B" w:rsidRPr="00C10A1B">
        <w:t>1</w:t>
      </w:r>
      <w:r w:rsidRPr="00C10A1B">
        <w:t xml:space="preserve"> – </w:t>
      </w:r>
      <w:r w:rsidR="00C10A1B" w:rsidRPr="00C10A1B">
        <w:t>973</w:t>
      </w:r>
      <w:r w:rsidRPr="00C10A1B">
        <w:t xml:space="preserve">) </w:t>
      </w:r>
      <w:r w:rsidR="008C3CCA" w:rsidRPr="00C10A1B">
        <w:t>pozycj</w:t>
      </w:r>
      <w:r w:rsidR="00C10A1B" w:rsidRPr="00C10A1B">
        <w:t>i</w:t>
      </w:r>
      <w:r w:rsidR="00713DB4" w:rsidRPr="00C10A1B">
        <w:t xml:space="preserve">. </w:t>
      </w:r>
      <w:r w:rsidR="008C3CCA" w:rsidRPr="00C10A1B">
        <w:t xml:space="preserve">Ze zbiorów czytelń, zgodnie z polityką gromadzenia, wycofano </w:t>
      </w:r>
      <w:r w:rsidR="00C10A1B" w:rsidRPr="00C10A1B">
        <w:t>532</w:t>
      </w:r>
      <w:r w:rsidR="0003125B" w:rsidRPr="00C10A1B">
        <w:t xml:space="preserve"> (20</w:t>
      </w:r>
      <w:r w:rsidR="00CF5E6F" w:rsidRPr="00C10A1B">
        <w:t>2</w:t>
      </w:r>
      <w:r w:rsidR="00C10A1B" w:rsidRPr="00C10A1B">
        <w:t>1</w:t>
      </w:r>
      <w:r w:rsidRPr="00C10A1B">
        <w:t xml:space="preserve"> – </w:t>
      </w:r>
      <w:r w:rsidR="00C10A1B" w:rsidRPr="00C10A1B">
        <w:t>9</w:t>
      </w:r>
      <w:r w:rsidR="00CF5E6F" w:rsidRPr="00C10A1B">
        <w:t>83</w:t>
      </w:r>
      <w:r w:rsidR="00DA47F1" w:rsidRPr="00C10A1B">
        <w:t>)</w:t>
      </w:r>
      <w:r w:rsidR="008C3CCA" w:rsidRPr="00C10A1B">
        <w:t xml:space="preserve"> książ</w:t>
      </w:r>
      <w:r w:rsidRPr="00C10A1B">
        <w:t>k</w:t>
      </w:r>
      <w:r w:rsidR="008C3CCA" w:rsidRPr="00C10A1B">
        <w:t>i</w:t>
      </w:r>
      <w:r w:rsidRPr="00C10A1B">
        <w:t xml:space="preserve">. Stan księgozbiorów podręcznych czytelń </w:t>
      </w:r>
      <w:r w:rsidR="00E0161C" w:rsidRPr="00C10A1B">
        <w:t>OU</w:t>
      </w:r>
      <w:r w:rsidR="008C3CCA" w:rsidRPr="00C10A1B">
        <w:t xml:space="preserve"> na koniec 202</w:t>
      </w:r>
      <w:r w:rsidR="00C10A1B" w:rsidRPr="00C10A1B">
        <w:t>2</w:t>
      </w:r>
      <w:r w:rsidRPr="00C10A1B">
        <w:t xml:space="preserve"> roku </w:t>
      </w:r>
      <w:r w:rsidR="00E0161C" w:rsidRPr="00C10A1B">
        <w:t xml:space="preserve">liczył: </w:t>
      </w:r>
      <w:r w:rsidR="008C3CCA" w:rsidRPr="00C10A1B">
        <w:rPr>
          <w:b/>
        </w:rPr>
        <w:t>17</w:t>
      </w:r>
      <w:r w:rsidR="00CE7928" w:rsidRPr="00C10A1B">
        <w:rPr>
          <w:b/>
        </w:rPr>
        <w:t xml:space="preserve"> </w:t>
      </w:r>
      <w:r w:rsidR="00C10A1B" w:rsidRPr="00C10A1B">
        <w:rPr>
          <w:b/>
        </w:rPr>
        <w:t>991</w:t>
      </w:r>
      <w:r w:rsidR="00CE7928" w:rsidRPr="00C10A1B">
        <w:t xml:space="preserve"> </w:t>
      </w:r>
      <w:r w:rsidR="00C10A1B" w:rsidRPr="00C10A1B">
        <w:t xml:space="preserve">(2021 – 17 445) </w:t>
      </w:r>
      <w:r w:rsidRPr="00C10A1B">
        <w:rPr>
          <w:b/>
        </w:rPr>
        <w:t>książek</w:t>
      </w:r>
      <w:r w:rsidRPr="00C10A1B">
        <w:t xml:space="preserve"> i </w:t>
      </w:r>
      <w:r w:rsidR="00CF5E6F" w:rsidRPr="00C10A1B">
        <w:rPr>
          <w:b/>
        </w:rPr>
        <w:t>5</w:t>
      </w:r>
      <w:r w:rsidR="00C10A1B" w:rsidRPr="00C10A1B">
        <w:rPr>
          <w:b/>
        </w:rPr>
        <w:t>22</w:t>
      </w:r>
      <w:r w:rsidR="00E408A6" w:rsidRPr="00C10A1B">
        <w:t xml:space="preserve"> </w:t>
      </w:r>
      <w:r w:rsidR="00C10A1B" w:rsidRPr="00C10A1B">
        <w:t xml:space="preserve">(2021 – 568) </w:t>
      </w:r>
      <w:r w:rsidR="00262215" w:rsidRPr="00C10A1B">
        <w:rPr>
          <w:b/>
        </w:rPr>
        <w:t>tytuł</w:t>
      </w:r>
      <w:r w:rsidR="00C10A1B" w:rsidRPr="00C10A1B">
        <w:rPr>
          <w:b/>
        </w:rPr>
        <w:t>y</w:t>
      </w:r>
      <w:r w:rsidRPr="00C10A1B">
        <w:rPr>
          <w:b/>
        </w:rPr>
        <w:t xml:space="preserve"> czasopism</w:t>
      </w:r>
      <w:r w:rsidRPr="00C10A1B">
        <w:t xml:space="preserve"> </w:t>
      </w:r>
      <w:r w:rsidRPr="00C10A1B">
        <w:rPr>
          <w:b/>
        </w:rPr>
        <w:t>bieżących</w:t>
      </w:r>
      <w:r w:rsidR="00E408A6" w:rsidRPr="00C10A1B">
        <w:rPr>
          <w:b/>
        </w:rPr>
        <w:t xml:space="preserve">, </w:t>
      </w:r>
      <w:r w:rsidR="008C3CCA" w:rsidRPr="00C10A1B">
        <w:rPr>
          <w:b/>
        </w:rPr>
        <w:t xml:space="preserve">jedną </w:t>
      </w:r>
      <w:r w:rsidR="00C10A1B" w:rsidRPr="00C10A1B">
        <w:t>(2021 – 1)</w:t>
      </w:r>
      <w:r w:rsidR="00C10A1B" w:rsidRPr="00C10A1B">
        <w:rPr>
          <w:b/>
        </w:rPr>
        <w:t xml:space="preserve"> </w:t>
      </w:r>
      <w:r w:rsidR="008C3CCA" w:rsidRPr="00C10A1B">
        <w:rPr>
          <w:b/>
        </w:rPr>
        <w:t xml:space="preserve">gazetę i </w:t>
      </w:r>
      <w:r w:rsidR="00C10A1B" w:rsidRPr="00C10A1B">
        <w:rPr>
          <w:b/>
        </w:rPr>
        <w:t>7</w:t>
      </w:r>
      <w:r w:rsidR="00CF5E6F" w:rsidRPr="00C10A1B">
        <w:rPr>
          <w:b/>
        </w:rPr>
        <w:t>1</w:t>
      </w:r>
      <w:r w:rsidR="00E408A6" w:rsidRPr="00C10A1B">
        <w:rPr>
          <w:b/>
        </w:rPr>
        <w:t xml:space="preserve"> </w:t>
      </w:r>
      <w:r w:rsidR="00C10A1B" w:rsidRPr="00C10A1B">
        <w:t>(2021 – 81)</w:t>
      </w:r>
      <w:r w:rsidR="00C10A1B" w:rsidRPr="00C10A1B">
        <w:rPr>
          <w:b/>
        </w:rPr>
        <w:t xml:space="preserve"> </w:t>
      </w:r>
      <w:r w:rsidR="00E408A6" w:rsidRPr="00C10A1B">
        <w:rPr>
          <w:b/>
        </w:rPr>
        <w:t>tytułów czasopism retrospektywnych</w:t>
      </w:r>
      <w:r w:rsidR="00C10A1B" w:rsidRPr="00915140">
        <w:t>, czyli</w:t>
      </w:r>
      <w:r w:rsidR="00C10A1B" w:rsidRPr="00C10A1B">
        <w:rPr>
          <w:b/>
        </w:rPr>
        <w:t xml:space="preserve"> </w:t>
      </w:r>
      <w:r w:rsidR="00E408A6" w:rsidRPr="00C10A1B">
        <w:t>3 </w:t>
      </w:r>
      <w:r w:rsidR="00C10A1B" w:rsidRPr="00C10A1B">
        <w:t>485</w:t>
      </w:r>
      <w:r w:rsidR="00E408A6" w:rsidRPr="00C10A1B">
        <w:t xml:space="preserve"> </w:t>
      </w:r>
      <w:r w:rsidR="00C10A1B" w:rsidRPr="00C10A1B">
        <w:t xml:space="preserve">(2021 – 3 536) </w:t>
      </w:r>
      <w:r w:rsidR="00E408A6" w:rsidRPr="00C10A1B">
        <w:t>jedn</w:t>
      </w:r>
      <w:r w:rsidR="00C10A1B" w:rsidRPr="00C10A1B">
        <w:t>ostek</w:t>
      </w:r>
      <w:r w:rsidR="00E408A6" w:rsidRPr="00C10A1B">
        <w:t>.</w:t>
      </w:r>
      <w:r w:rsidR="008F0FDA">
        <w:t xml:space="preserve"> </w:t>
      </w:r>
      <w:r w:rsidRPr="00915140">
        <w:t>Łączna liczba jednostek we wszystkich czytelniach BU</w:t>
      </w:r>
      <w:r w:rsidR="00577166" w:rsidRPr="00915140">
        <w:t>P</w:t>
      </w:r>
      <w:r w:rsidRPr="00915140">
        <w:t xml:space="preserve"> (wliczając w to</w:t>
      </w:r>
      <w:r w:rsidR="00F335B6" w:rsidRPr="00915140">
        <w:t xml:space="preserve"> Czytelnię NOVA</w:t>
      </w:r>
      <w:r w:rsidR="00874A55" w:rsidRPr="00915140">
        <w:t xml:space="preserve"> i </w:t>
      </w:r>
      <w:proofErr w:type="spellStart"/>
      <w:r w:rsidRPr="00915140">
        <w:t>CZSiR</w:t>
      </w:r>
      <w:proofErr w:type="spellEnd"/>
      <w:r w:rsidRPr="00915140">
        <w:t xml:space="preserve">), wyniosła </w:t>
      </w:r>
      <w:r w:rsidR="00915140" w:rsidRPr="008F0FDA">
        <w:rPr>
          <w:b/>
        </w:rPr>
        <w:t>53 889</w:t>
      </w:r>
      <w:r w:rsidR="0009693A" w:rsidRPr="00915140">
        <w:t xml:space="preserve"> (20</w:t>
      </w:r>
      <w:r w:rsidR="008D6F03" w:rsidRPr="00915140">
        <w:t>2</w:t>
      </w:r>
      <w:r w:rsidR="00915140" w:rsidRPr="00915140">
        <w:t>1</w:t>
      </w:r>
      <w:r w:rsidR="0009693A" w:rsidRPr="00915140">
        <w:t xml:space="preserve"> –</w:t>
      </w:r>
      <w:r w:rsidR="00305910" w:rsidRPr="00915140">
        <w:t xml:space="preserve"> </w:t>
      </w:r>
      <w:r w:rsidR="00874A55" w:rsidRPr="00915140">
        <w:t>4</w:t>
      </w:r>
      <w:r w:rsidR="00915140" w:rsidRPr="00915140">
        <w:t>9 498</w:t>
      </w:r>
      <w:r w:rsidRPr="00915140">
        <w:t xml:space="preserve">). </w:t>
      </w:r>
    </w:p>
    <w:p w:rsidR="007600F1" w:rsidRPr="007600F1" w:rsidRDefault="007600F1" w:rsidP="007600F1">
      <w:pPr>
        <w:pStyle w:val="Akapitzlist"/>
        <w:spacing w:after="0"/>
        <w:ind w:left="714"/>
        <w:jc w:val="both"/>
      </w:pPr>
    </w:p>
    <w:p w:rsidR="00542F5A" w:rsidRPr="000D7394" w:rsidRDefault="006F526C" w:rsidP="004D6641">
      <w:pPr>
        <w:pStyle w:val="Akapitzlist"/>
        <w:numPr>
          <w:ilvl w:val="0"/>
          <w:numId w:val="11"/>
        </w:numPr>
        <w:spacing w:after="0"/>
        <w:ind w:left="714" w:hanging="357"/>
        <w:jc w:val="both"/>
      </w:pPr>
      <w:r w:rsidRPr="006F526C">
        <w:t>U</w:t>
      </w:r>
      <w:r w:rsidR="00542F5A" w:rsidRPr="006F526C">
        <w:t xml:space="preserve">trzymano nieodpłatne udostępnianie użytkownikom </w:t>
      </w:r>
      <w:r w:rsidR="00542F5A" w:rsidRPr="006F526C">
        <w:rPr>
          <w:b/>
        </w:rPr>
        <w:t>4 skanerów</w:t>
      </w:r>
      <w:r w:rsidRPr="006F526C">
        <w:t xml:space="preserve"> (wynajem do końca lipca), po czym dokonano zakupu własnych </w:t>
      </w:r>
      <w:r w:rsidR="00485689">
        <w:t>dwóch</w:t>
      </w:r>
      <w:r w:rsidRPr="006F526C">
        <w:t xml:space="preserve"> </w:t>
      </w:r>
      <w:r w:rsidR="006D5066">
        <w:t xml:space="preserve">tego typu </w:t>
      </w:r>
      <w:r w:rsidRPr="006F526C">
        <w:t>urządzeń</w:t>
      </w:r>
      <w:r w:rsidR="00876E5F">
        <w:t>.</w:t>
      </w: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A54E72" w:rsidRPr="00121957" w:rsidRDefault="001D5FBC" w:rsidP="00A54E72">
      <w:pPr>
        <w:jc w:val="both"/>
        <w:rPr>
          <w:b/>
        </w:rPr>
      </w:pPr>
      <w:r>
        <w:rPr>
          <w:b/>
        </w:rPr>
        <w:t>X. DZIAŁALNOŚĆ INFORMACYJNA, WSPARCIE DLA NAUKI</w:t>
      </w:r>
    </w:p>
    <w:p w:rsidR="005645FE" w:rsidRPr="00634449" w:rsidRDefault="00D768D4" w:rsidP="004D6641">
      <w:pPr>
        <w:pStyle w:val="Akapitzlist"/>
        <w:numPr>
          <w:ilvl w:val="0"/>
          <w:numId w:val="20"/>
        </w:numPr>
        <w:jc w:val="both"/>
      </w:pPr>
      <w:r w:rsidRPr="00634449">
        <w:t>W</w:t>
      </w:r>
      <w:r w:rsidR="005645FE" w:rsidRPr="00634449">
        <w:t xml:space="preserve"> styczniu 2022</w:t>
      </w:r>
      <w:r w:rsidRPr="00634449">
        <w:t xml:space="preserve"> roku</w:t>
      </w:r>
      <w:r w:rsidR="005F2DFE" w:rsidRPr="00634449">
        <w:t xml:space="preserve"> </w:t>
      </w:r>
      <w:r w:rsidR="005645FE" w:rsidRPr="00634449">
        <w:t xml:space="preserve">zakończył się proces ewaluacji jakości działalności naukowej. Kryterium I, obejmujące publikacje naukowe, realizowane było w całości w oparciu o </w:t>
      </w:r>
      <w:r w:rsidR="005645FE" w:rsidRPr="00634449">
        <w:rPr>
          <w:b/>
        </w:rPr>
        <w:t>Bazę Wiedzy UAM</w:t>
      </w:r>
      <w:r w:rsidR="005645FE" w:rsidRPr="00634449">
        <w:t>, z której wyeksportowano do PBN 24 356 publikacji.</w:t>
      </w:r>
      <w:r w:rsidR="00634449" w:rsidRPr="00634449">
        <w:t xml:space="preserve"> Do Bazy wprowadzono 7 688 (2021 – 15 872) publikacji. Łącznie, na koniec roku </w:t>
      </w:r>
      <w:r w:rsidR="00634449" w:rsidRPr="00634449">
        <w:lastRenderedPageBreak/>
        <w:t xml:space="preserve">sprawozdawczego, liczyła ona 91 640 rekordów publikacji, 1 532 dzieła artystyczne i 86 patentów. W 2022 roku rozpoczęto prace nad wdrażaniem w BW UAM modułu projektów oraz repozytorium danych badawczych </w:t>
      </w:r>
      <w:proofErr w:type="spellStart"/>
      <w:r w:rsidR="00634449" w:rsidRPr="00634449">
        <w:t>AMUReD</w:t>
      </w:r>
      <w:proofErr w:type="spellEnd"/>
      <w:r w:rsidR="00634449" w:rsidRPr="00634449">
        <w:t>.</w:t>
      </w:r>
    </w:p>
    <w:p w:rsidR="00C27A42" w:rsidRPr="00C27A42" w:rsidRDefault="00C27A42" w:rsidP="00C27A42">
      <w:pPr>
        <w:pStyle w:val="Akapitzlist"/>
        <w:jc w:val="both"/>
        <w:rPr>
          <w:color w:val="FF0000"/>
        </w:rPr>
      </w:pPr>
    </w:p>
    <w:p w:rsidR="003B15B6" w:rsidRPr="00BC1675" w:rsidRDefault="003B15B6" w:rsidP="004D6641">
      <w:pPr>
        <w:pStyle w:val="Akapitzlist"/>
        <w:numPr>
          <w:ilvl w:val="0"/>
          <w:numId w:val="20"/>
        </w:numPr>
        <w:jc w:val="both"/>
      </w:pPr>
      <w:r w:rsidRPr="003B15B6">
        <w:t xml:space="preserve">Funkcjonowanie </w:t>
      </w:r>
      <w:r w:rsidR="009B33BD" w:rsidRPr="003B15B6">
        <w:rPr>
          <w:b/>
        </w:rPr>
        <w:t>P</w:t>
      </w:r>
      <w:r w:rsidR="001F308E" w:rsidRPr="003B15B6">
        <w:rPr>
          <w:b/>
        </w:rPr>
        <w:t>latform</w:t>
      </w:r>
      <w:r w:rsidRPr="003B15B6">
        <w:rPr>
          <w:b/>
        </w:rPr>
        <w:t>y</w:t>
      </w:r>
      <w:r w:rsidR="00BF73EB" w:rsidRPr="003B15B6">
        <w:rPr>
          <w:b/>
        </w:rPr>
        <w:t xml:space="preserve"> </w:t>
      </w:r>
      <w:r w:rsidR="009B33BD" w:rsidRPr="003B15B6">
        <w:rPr>
          <w:b/>
        </w:rPr>
        <w:t>O</w:t>
      </w:r>
      <w:r w:rsidR="00AE4C04" w:rsidRPr="003B15B6">
        <w:rPr>
          <w:b/>
        </w:rPr>
        <w:t xml:space="preserve">twartych </w:t>
      </w:r>
      <w:r w:rsidR="009B33BD" w:rsidRPr="003B15B6">
        <w:rPr>
          <w:b/>
        </w:rPr>
        <w:t>C</w:t>
      </w:r>
      <w:r w:rsidR="00AE4C04" w:rsidRPr="003B15B6">
        <w:rPr>
          <w:b/>
        </w:rPr>
        <w:t xml:space="preserve">zasopism </w:t>
      </w:r>
      <w:r w:rsidR="009B33BD" w:rsidRPr="003B15B6">
        <w:rPr>
          <w:b/>
        </w:rPr>
        <w:t>N</w:t>
      </w:r>
      <w:r w:rsidR="00AE4C04" w:rsidRPr="003B15B6">
        <w:rPr>
          <w:b/>
        </w:rPr>
        <w:t xml:space="preserve">aukowych </w:t>
      </w:r>
      <w:r w:rsidR="006D06CF">
        <w:rPr>
          <w:b/>
        </w:rPr>
        <w:t xml:space="preserve">UAM – </w:t>
      </w:r>
      <w:proofErr w:type="spellStart"/>
      <w:r w:rsidR="00BF73EB" w:rsidRPr="003B15B6">
        <w:rPr>
          <w:b/>
        </w:rPr>
        <w:t>PRESSto</w:t>
      </w:r>
      <w:proofErr w:type="spellEnd"/>
      <w:r w:rsidR="00BF73EB" w:rsidRPr="003B15B6">
        <w:t xml:space="preserve"> </w:t>
      </w:r>
      <w:r w:rsidRPr="003B15B6">
        <w:t xml:space="preserve">uregulowało wydane w 2022 roku zarządzenie rektora oraz wprowadzony regulamin. </w:t>
      </w:r>
      <w:r>
        <w:t xml:space="preserve">W ramach prowadzonych prac realizowano </w:t>
      </w:r>
      <w:r w:rsidR="006D06CF">
        <w:t xml:space="preserve">założenia </w:t>
      </w:r>
      <w:r>
        <w:t>projekt</w:t>
      </w:r>
      <w:r w:rsidR="006D06CF">
        <w:t>u</w:t>
      </w:r>
      <w:r>
        <w:t xml:space="preserve"> IDUB, w tym m.in.</w:t>
      </w:r>
      <w:r w:rsidR="00C819FF">
        <w:t xml:space="preserve"> </w:t>
      </w:r>
      <w:r>
        <w:t xml:space="preserve">dokonano transferu archiwów z portalu firmy </w:t>
      </w:r>
      <w:proofErr w:type="spellStart"/>
      <w:r>
        <w:t>Sciendo</w:t>
      </w:r>
      <w:proofErr w:type="spellEnd"/>
      <w:r>
        <w:t xml:space="preserve"> (1 646 rekordów)</w:t>
      </w:r>
      <w:r w:rsidR="006D06CF">
        <w:t xml:space="preserve">, przeprowadzono </w:t>
      </w:r>
      <w:proofErr w:type="spellStart"/>
      <w:r>
        <w:t>upgrade</w:t>
      </w:r>
      <w:proofErr w:type="spellEnd"/>
      <w:r>
        <w:t xml:space="preserve"> systemu OJS</w:t>
      </w:r>
      <w:r w:rsidR="006D06CF">
        <w:t xml:space="preserve"> oraz rozpoczęto prace nad przygotowaniem audytu czasopism naukowych UAM. </w:t>
      </w:r>
      <w:r w:rsidRPr="003B15B6">
        <w:t xml:space="preserve">Na Platformie </w:t>
      </w:r>
      <w:proofErr w:type="spellStart"/>
      <w:r w:rsidR="006D06CF">
        <w:t>PRESSto</w:t>
      </w:r>
      <w:proofErr w:type="spellEnd"/>
      <w:r w:rsidR="006D06CF">
        <w:t xml:space="preserve"> </w:t>
      </w:r>
      <w:r w:rsidRPr="003B15B6">
        <w:t>opublikowano 1 274 oraz zgłoszono 2 832 (2021 – 3 980) artykuły.</w:t>
      </w:r>
      <w:r>
        <w:t xml:space="preserve"> </w:t>
      </w:r>
      <w:r w:rsidRPr="003B15B6">
        <w:t>Liczba pobrań/</w:t>
      </w:r>
      <w:proofErr w:type="spellStart"/>
      <w:r w:rsidRPr="003B15B6">
        <w:t>odtworzeń</w:t>
      </w:r>
      <w:proofErr w:type="spellEnd"/>
      <w:r w:rsidRPr="003B15B6">
        <w:t xml:space="preserve"> artykułów wynosiła 1 701 324</w:t>
      </w:r>
      <w:r w:rsidRPr="003B15B6">
        <w:rPr>
          <w:b/>
        </w:rPr>
        <w:t xml:space="preserve"> </w:t>
      </w:r>
      <w:r w:rsidRPr="003B15B6">
        <w:t>(2021 – 2 582 086), liczba wizyt – 469 661 (2021 – 528 982), a liczba wyświetleń stron – 1 111 261 (2021 – 1 306 </w:t>
      </w:r>
      <w:r w:rsidRPr="00BC1675">
        <w:t>312</w:t>
      </w:r>
      <w:r>
        <w:t>)</w:t>
      </w:r>
      <w:r w:rsidRPr="00BC1675">
        <w:t xml:space="preserve">.  </w:t>
      </w:r>
    </w:p>
    <w:p w:rsidR="003B15B6" w:rsidRPr="003B15B6" w:rsidRDefault="003B15B6" w:rsidP="003B15B6">
      <w:pPr>
        <w:pStyle w:val="Akapitzlist"/>
        <w:jc w:val="both"/>
      </w:pPr>
    </w:p>
    <w:p w:rsidR="00F92683" w:rsidRPr="00F92683" w:rsidRDefault="00AE4C04" w:rsidP="004D6641">
      <w:pPr>
        <w:pStyle w:val="Akapitzlist"/>
        <w:numPr>
          <w:ilvl w:val="0"/>
          <w:numId w:val="20"/>
        </w:numPr>
        <w:jc w:val="both"/>
      </w:pPr>
      <w:r w:rsidRPr="003A2526">
        <w:t>W</w:t>
      </w:r>
      <w:r w:rsidR="00A54E72" w:rsidRPr="003A2526">
        <w:t xml:space="preserve"> </w:t>
      </w:r>
      <w:r w:rsidR="00A54E72" w:rsidRPr="003A2526">
        <w:rPr>
          <w:b/>
        </w:rPr>
        <w:t>repozytorium AMUR</w:t>
      </w:r>
      <w:r w:rsidR="00A54E72" w:rsidRPr="003A2526">
        <w:t xml:space="preserve"> </w:t>
      </w:r>
      <w:r w:rsidR="00EB5612" w:rsidRPr="003A2526">
        <w:t xml:space="preserve">zostało </w:t>
      </w:r>
      <w:r w:rsidR="007E617B" w:rsidRPr="003A2526">
        <w:t>zdeponowan</w:t>
      </w:r>
      <w:r w:rsidR="00EB5612" w:rsidRPr="003A2526">
        <w:t>ych</w:t>
      </w:r>
      <w:r w:rsidR="007E617B" w:rsidRPr="003A2526">
        <w:t xml:space="preserve"> </w:t>
      </w:r>
      <w:r w:rsidR="00ED6678" w:rsidRPr="003A2526">
        <w:t>4</w:t>
      </w:r>
      <w:r w:rsidR="003A2526" w:rsidRPr="003A2526">
        <w:t>7</w:t>
      </w:r>
      <w:r w:rsidR="00ED6678" w:rsidRPr="003A2526">
        <w:t>1</w:t>
      </w:r>
      <w:r w:rsidR="00A54E72" w:rsidRPr="003A2526">
        <w:t xml:space="preserve"> (20</w:t>
      </w:r>
      <w:r w:rsidR="00ED6678" w:rsidRPr="003A2526">
        <w:t>2</w:t>
      </w:r>
      <w:r w:rsidR="003A2526" w:rsidRPr="003A2526">
        <w:t>1</w:t>
      </w:r>
      <w:r w:rsidR="00A54E72" w:rsidRPr="003A2526">
        <w:t xml:space="preserve"> – </w:t>
      </w:r>
      <w:r w:rsidR="003A2526" w:rsidRPr="003A2526">
        <w:t>431</w:t>
      </w:r>
      <w:r w:rsidR="00A54E72" w:rsidRPr="003A2526">
        <w:t>) pozycji</w:t>
      </w:r>
      <w:r w:rsidR="00083AA8" w:rsidRPr="003A2526">
        <w:t>, w tym 1</w:t>
      </w:r>
      <w:r w:rsidR="003A2526" w:rsidRPr="003A2526">
        <w:t>71</w:t>
      </w:r>
      <w:r w:rsidR="001D2FE6" w:rsidRPr="003A2526">
        <w:t xml:space="preserve"> (20</w:t>
      </w:r>
      <w:r w:rsidR="00ED6678" w:rsidRPr="003A2526">
        <w:t>2</w:t>
      </w:r>
      <w:r w:rsidR="003A2526" w:rsidRPr="003A2526">
        <w:t>1</w:t>
      </w:r>
      <w:r w:rsidR="001D2FE6" w:rsidRPr="003A2526">
        <w:t xml:space="preserve"> – 1</w:t>
      </w:r>
      <w:r w:rsidR="003A2526" w:rsidRPr="003A2526">
        <w:t>53</w:t>
      </w:r>
      <w:r w:rsidR="00A54E72" w:rsidRPr="003A2526">
        <w:t>)</w:t>
      </w:r>
      <w:r w:rsidR="003A2526">
        <w:t xml:space="preserve"> </w:t>
      </w:r>
      <w:r w:rsidR="00A54E72" w:rsidRPr="003A2526">
        <w:t>doktorat</w:t>
      </w:r>
      <w:r w:rsidR="003A2526" w:rsidRPr="003A2526">
        <w:t>ów</w:t>
      </w:r>
      <w:r w:rsidR="00A54E72" w:rsidRPr="003A2526">
        <w:t xml:space="preserve">, dzięki czemu łączna liczba obiektów osiągnęła </w:t>
      </w:r>
      <w:r w:rsidR="000A37CB" w:rsidRPr="003A2526">
        <w:rPr>
          <w:b/>
        </w:rPr>
        <w:t>2</w:t>
      </w:r>
      <w:r w:rsidR="00ED6678" w:rsidRPr="003A2526">
        <w:rPr>
          <w:b/>
        </w:rPr>
        <w:t>4</w:t>
      </w:r>
      <w:r w:rsidR="00122BA9" w:rsidRPr="003A2526">
        <w:rPr>
          <w:b/>
        </w:rPr>
        <w:t> </w:t>
      </w:r>
      <w:r w:rsidR="003A2526" w:rsidRPr="003A2526">
        <w:rPr>
          <w:b/>
        </w:rPr>
        <w:t>738</w:t>
      </w:r>
      <w:r w:rsidR="00122BA9" w:rsidRPr="003A2526">
        <w:t>.</w:t>
      </w:r>
      <w:r w:rsidR="00A54E72" w:rsidRPr="003A2526">
        <w:t xml:space="preserve"> </w:t>
      </w:r>
      <w:r w:rsidR="003A2526">
        <w:t xml:space="preserve">Liczba pobrań prac w 2022 roku wyniosła 15 295. </w:t>
      </w:r>
      <w:r w:rsidR="00DA7076" w:rsidRPr="00F92683">
        <w:t xml:space="preserve"> </w:t>
      </w:r>
    </w:p>
    <w:p w:rsidR="00F92683" w:rsidRDefault="00F92683" w:rsidP="00F92683">
      <w:pPr>
        <w:pStyle w:val="Akapitzlist"/>
      </w:pPr>
    </w:p>
    <w:p w:rsidR="00C01879" w:rsidRDefault="00C01879" w:rsidP="004D6641">
      <w:pPr>
        <w:pStyle w:val="Akapitzlist"/>
        <w:numPr>
          <w:ilvl w:val="0"/>
          <w:numId w:val="20"/>
        </w:numPr>
        <w:jc w:val="both"/>
      </w:pPr>
      <w:r w:rsidRPr="003A2526">
        <w:t>W 202</w:t>
      </w:r>
      <w:r w:rsidR="003A2526" w:rsidRPr="003A2526">
        <w:t>2</w:t>
      </w:r>
      <w:r w:rsidRPr="003A2526">
        <w:t xml:space="preserve"> roku intensywnie rozwijano zagadnienia związane z </w:t>
      </w:r>
      <w:r w:rsidRPr="003A2526">
        <w:rPr>
          <w:b/>
        </w:rPr>
        <w:t>Otwartą Nauką</w:t>
      </w:r>
      <w:r w:rsidRPr="003A2526">
        <w:t xml:space="preserve"> (</w:t>
      </w:r>
      <w:r w:rsidRPr="003A2526">
        <w:rPr>
          <w:i/>
        </w:rPr>
        <w:t>Open Science</w:t>
      </w:r>
      <w:r w:rsidRPr="003A2526">
        <w:t xml:space="preserve">). </w:t>
      </w:r>
      <w:r w:rsidR="003A2526" w:rsidRPr="003A2526">
        <w:t xml:space="preserve">W wyniku współpracy z pełnomocnikiem rektora ds. otwartego dostępu do publikacji i wyników badań naukowych zorganizowano seminarium na ten temat. Współpraca odbywała się również w ramach </w:t>
      </w:r>
      <w:r w:rsidR="003A2526">
        <w:t xml:space="preserve">utworzonej przy Politechnice Gdańskiej </w:t>
      </w:r>
      <w:r w:rsidR="003A2526" w:rsidRPr="003A2526">
        <w:t xml:space="preserve">Pierwszej Krajowej Grupy Roboczej Data </w:t>
      </w:r>
      <w:proofErr w:type="spellStart"/>
      <w:r w:rsidR="003A2526" w:rsidRPr="003A2526">
        <w:t>Stewardship</w:t>
      </w:r>
      <w:proofErr w:type="spellEnd"/>
      <w:r w:rsidR="003A2526" w:rsidRPr="003A2526">
        <w:t xml:space="preserve"> </w:t>
      </w:r>
      <w:proofErr w:type="spellStart"/>
      <w:r w:rsidR="003A2526" w:rsidRPr="003A2526">
        <w:t>Competence</w:t>
      </w:r>
      <w:proofErr w:type="spellEnd"/>
      <w:r w:rsidR="003A2526" w:rsidRPr="003A2526">
        <w:t xml:space="preserve"> </w:t>
      </w:r>
      <w:proofErr w:type="spellStart"/>
      <w:r w:rsidR="003A2526" w:rsidRPr="003A2526">
        <w:t>Centers</w:t>
      </w:r>
      <w:proofErr w:type="spellEnd"/>
      <w:r w:rsidR="003A2526" w:rsidRPr="003A2526">
        <w:t xml:space="preserve"> PL. Przeprowadzono badania ankietowe </w:t>
      </w:r>
      <w:r w:rsidRPr="003A2526">
        <w:t>wśród pracowników bibliotek akademickich i innych instytucji naukowych</w:t>
      </w:r>
      <w:r w:rsidR="003A2526" w:rsidRPr="003A2526">
        <w:t>, aktualizowano informacje na podstronie Otwarta Nauka</w:t>
      </w:r>
      <w:r>
        <w:t xml:space="preserve">. </w:t>
      </w:r>
    </w:p>
    <w:p w:rsidR="000657EF" w:rsidRDefault="000657EF" w:rsidP="000657EF">
      <w:pPr>
        <w:pStyle w:val="Akapitzlist"/>
      </w:pPr>
    </w:p>
    <w:p w:rsidR="000657EF" w:rsidRDefault="00386311" w:rsidP="004D6641">
      <w:pPr>
        <w:pStyle w:val="Akapitzlist"/>
        <w:numPr>
          <w:ilvl w:val="0"/>
          <w:numId w:val="20"/>
        </w:numPr>
        <w:jc w:val="both"/>
      </w:pPr>
      <w:r>
        <w:t xml:space="preserve">W roku sprawozdawczym powstało </w:t>
      </w:r>
      <w:r w:rsidR="000657EF" w:rsidRPr="000657EF">
        <w:rPr>
          <w:b/>
        </w:rPr>
        <w:t xml:space="preserve">Centrum </w:t>
      </w:r>
      <w:proofErr w:type="spellStart"/>
      <w:r w:rsidR="000657EF" w:rsidRPr="000657EF">
        <w:rPr>
          <w:b/>
        </w:rPr>
        <w:t>Naukometryczne</w:t>
      </w:r>
      <w:proofErr w:type="spellEnd"/>
      <w:r w:rsidR="000657EF" w:rsidRPr="000657EF">
        <w:rPr>
          <w:b/>
        </w:rPr>
        <w:t xml:space="preserve"> BUP</w:t>
      </w:r>
      <w:r w:rsidR="00EC4062">
        <w:t>, będące</w:t>
      </w:r>
      <w:r w:rsidR="000657EF">
        <w:t xml:space="preserve"> płaszczyzną współpracy Oddziału Informacji i Transferu Wiedzy z Pracownią Komunikacji Naukowej UAM. Bezpośrednim efektem tej współpracy było zorganizowanie w 2022 roku warsztatów i seminarium nt. tzw. czasopism drapieżnych oraz podjęcie przygotowań do ogólnopolskiej konferencji </w:t>
      </w:r>
      <w:proofErr w:type="spellStart"/>
      <w:r w:rsidR="000657EF">
        <w:t>naukometrycznej</w:t>
      </w:r>
      <w:proofErr w:type="spellEnd"/>
      <w:r w:rsidR="000657EF">
        <w:t xml:space="preserve">. </w:t>
      </w:r>
    </w:p>
    <w:p w:rsidR="00514A46" w:rsidRPr="00CA4E4C" w:rsidRDefault="00514A46" w:rsidP="00514A46">
      <w:pPr>
        <w:pStyle w:val="Akapitzlist"/>
        <w:jc w:val="both"/>
        <w:rPr>
          <w:color w:val="FF0000"/>
        </w:rPr>
      </w:pPr>
    </w:p>
    <w:p w:rsidR="00A54E72" w:rsidRPr="001504D8" w:rsidRDefault="00A54E72" w:rsidP="004D6641">
      <w:pPr>
        <w:pStyle w:val="Akapitzlist"/>
        <w:numPr>
          <w:ilvl w:val="0"/>
          <w:numId w:val="20"/>
        </w:numPr>
        <w:jc w:val="both"/>
      </w:pPr>
      <w:r w:rsidRPr="00022202">
        <w:t>Re</w:t>
      </w:r>
      <w:r w:rsidR="005B4D57" w:rsidRPr="00022202">
        <w:t xml:space="preserve">dagowano polsko- i anglojęzyczną wersję </w:t>
      </w:r>
      <w:r w:rsidR="005B4D57" w:rsidRPr="00022202">
        <w:rPr>
          <w:b/>
        </w:rPr>
        <w:t>witryny internetowej</w:t>
      </w:r>
      <w:r w:rsidR="005B4D57" w:rsidRPr="00022202">
        <w:t xml:space="preserve"> Biblioteki Uniwersyteckiej</w:t>
      </w:r>
      <w:r w:rsidR="0086679A" w:rsidRPr="00022202">
        <w:t xml:space="preserve">, tworząc </w:t>
      </w:r>
      <w:r w:rsidR="00022202" w:rsidRPr="00022202">
        <w:t xml:space="preserve">54 (2021 – </w:t>
      </w:r>
      <w:r w:rsidR="0086679A" w:rsidRPr="00022202">
        <w:t>49</w:t>
      </w:r>
      <w:r w:rsidR="00022202" w:rsidRPr="00022202">
        <w:t>)</w:t>
      </w:r>
      <w:r w:rsidR="0086679A" w:rsidRPr="00022202">
        <w:t xml:space="preserve"> now</w:t>
      </w:r>
      <w:r w:rsidR="00022202" w:rsidRPr="00022202">
        <w:t xml:space="preserve">e </w:t>
      </w:r>
      <w:r w:rsidR="0086679A" w:rsidRPr="00022202">
        <w:t>stron</w:t>
      </w:r>
      <w:r w:rsidR="00022202" w:rsidRPr="00022202">
        <w:t>y</w:t>
      </w:r>
      <w:r w:rsidR="0086679A" w:rsidRPr="00022202">
        <w:t xml:space="preserve">. </w:t>
      </w:r>
      <w:r w:rsidR="004E6855" w:rsidRPr="00022202">
        <w:t xml:space="preserve">W </w:t>
      </w:r>
      <w:r w:rsidR="00F96E30" w:rsidRPr="00022202">
        <w:t>roku 20</w:t>
      </w:r>
      <w:r w:rsidR="005B4D57" w:rsidRPr="00022202">
        <w:t>2</w:t>
      </w:r>
      <w:r w:rsidR="00022202" w:rsidRPr="00022202">
        <w:t>2</w:t>
      </w:r>
      <w:r w:rsidR="00F96E30" w:rsidRPr="00022202">
        <w:t xml:space="preserve"> </w:t>
      </w:r>
      <w:r w:rsidRPr="00022202">
        <w:t>zarejestrowano</w:t>
      </w:r>
      <w:r w:rsidR="009D322D" w:rsidRPr="00022202">
        <w:t xml:space="preserve"> </w:t>
      </w:r>
      <w:r w:rsidR="00022202" w:rsidRPr="00022202">
        <w:rPr>
          <w:b/>
        </w:rPr>
        <w:t>182 420</w:t>
      </w:r>
      <w:r w:rsidR="009D322D" w:rsidRPr="00022202">
        <w:t xml:space="preserve"> (20</w:t>
      </w:r>
      <w:r w:rsidR="001504D8" w:rsidRPr="00022202">
        <w:t>2</w:t>
      </w:r>
      <w:r w:rsidR="00022202" w:rsidRPr="00022202">
        <w:t>1</w:t>
      </w:r>
      <w:r w:rsidR="009D322D" w:rsidRPr="00022202">
        <w:t xml:space="preserve"> –</w:t>
      </w:r>
      <w:r w:rsidR="007E617B" w:rsidRPr="00022202">
        <w:t xml:space="preserve"> </w:t>
      </w:r>
      <w:r w:rsidR="00022202" w:rsidRPr="00022202">
        <w:t>306 560</w:t>
      </w:r>
      <w:r w:rsidR="009D322D" w:rsidRPr="00022202">
        <w:t>)</w:t>
      </w:r>
      <w:r w:rsidRPr="00022202">
        <w:rPr>
          <w:b/>
        </w:rPr>
        <w:t xml:space="preserve"> odwiedzin</w:t>
      </w:r>
      <w:r w:rsidRPr="00022202">
        <w:t xml:space="preserve"> i </w:t>
      </w:r>
      <w:r w:rsidR="00022202" w:rsidRPr="00022202">
        <w:rPr>
          <w:b/>
        </w:rPr>
        <w:t>302 688</w:t>
      </w:r>
      <w:r w:rsidR="004E6855" w:rsidRPr="00022202">
        <w:t xml:space="preserve"> (20</w:t>
      </w:r>
      <w:r w:rsidR="001504D8" w:rsidRPr="00022202">
        <w:t>2</w:t>
      </w:r>
      <w:r w:rsidR="00022202" w:rsidRPr="00022202">
        <w:t>1</w:t>
      </w:r>
      <w:r w:rsidR="004E6855" w:rsidRPr="00022202">
        <w:t xml:space="preserve"> – </w:t>
      </w:r>
      <w:r w:rsidR="00022202" w:rsidRPr="00022202">
        <w:t>554 549</w:t>
      </w:r>
      <w:r w:rsidR="004E6855" w:rsidRPr="00022202">
        <w:t>)</w:t>
      </w:r>
      <w:r w:rsidRPr="00022202">
        <w:rPr>
          <w:b/>
        </w:rPr>
        <w:t xml:space="preserve"> odsłon</w:t>
      </w:r>
      <w:r w:rsidRPr="001504D8">
        <w:t xml:space="preserve">. 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D1224D" w:rsidRPr="00D1224D" w:rsidRDefault="00F861CE" w:rsidP="004D6641">
      <w:pPr>
        <w:pStyle w:val="Akapitzlist"/>
        <w:numPr>
          <w:ilvl w:val="0"/>
          <w:numId w:val="20"/>
        </w:numPr>
        <w:jc w:val="both"/>
      </w:pPr>
      <w:r w:rsidRPr="00F47FA1">
        <w:t>W ramach komunikacji z użytkownikami (m</w:t>
      </w:r>
      <w:r w:rsidR="000C327D" w:rsidRPr="00F47FA1">
        <w:t>.in.</w:t>
      </w:r>
      <w:r w:rsidR="00211139" w:rsidRPr="00F47FA1">
        <w:t>:</w:t>
      </w:r>
      <w:r w:rsidR="000C327D" w:rsidRPr="00F47FA1">
        <w:t xml:space="preserve"> poczt</w:t>
      </w:r>
      <w:r w:rsidRPr="00F47FA1">
        <w:t>a</w:t>
      </w:r>
      <w:r w:rsidR="000C327D" w:rsidRPr="00F47FA1">
        <w:t xml:space="preserve"> elektroniczn</w:t>
      </w:r>
      <w:r w:rsidRPr="00F47FA1">
        <w:t>a</w:t>
      </w:r>
      <w:r w:rsidR="000C327D" w:rsidRPr="00F47FA1">
        <w:t>, komunikatory i Messenger FB Biblioteki</w:t>
      </w:r>
      <w:r w:rsidRPr="00F47FA1">
        <w:t>)</w:t>
      </w:r>
      <w:r w:rsidR="001504D8" w:rsidRPr="00F47FA1">
        <w:t xml:space="preserve"> udzielono łącznie </w:t>
      </w:r>
      <w:r w:rsidR="00F47FA1" w:rsidRPr="00F47FA1">
        <w:t>2 585</w:t>
      </w:r>
      <w:r w:rsidRPr="00F47FA1">
        <w:t xml:space="preserve"> (202</w:t>
      </w:r>
      <w:r w:rsidR="00F47FA1" w:rsidRPr="00F47FA1">
        <w:t>1</w:t>
      </w:r>
      <w:r w:rsidRPr="00F47FA1">
        <w:t xml:space="preserve"> – </w:t>
      </w:r>
      <w:r w:rsidR="000C327D" w:rsidRPr="00F47FA1">
        <w:t>7</w:t>
      </w:r>
      <w:r w:rsidRPr="00F47FA1">
        <w:t> </w:t>
      </w:r>
      <w:r w:rsidR="00F47FA1" w:rsidRPr="00F47FA1">
        <w:t>297</w:t>
      </w:r>
      <w:r w:rsidRPr="00F47FA1">
        <w:t>)</w:t>
      </w:r>
      <w:r w:rsidR="000C327D" w:rsidRPr="00F47FA1">
        <w:t xml:space="preserve"> informacji. We wszystkich komórkach organizacyjnych Biblioteki nadal na wysokim poziomie utrzymywała się liczba zapytań i informacji udzielanych drogą </w:t>
      </w:r>
      <w:r w:rsidR="00220E7A" w:rsidRPr="00F47FA1">
        <w:t>e-</w:t>
      </w:r>
      <w:r w:rsidR="000C327D" w:rsidRPr="00F47FA1">
        <w:t>mailową</w:t>
      </w:r>
      <w:r w:rsidRPr="00F47FA1">
        <w:t xml:space="preserve"> i telefoniczną</w:t>
      </w:r>
      <w:r w:rsidR="000C327D" w:rsidRPr="00F47FA1">
        <w:t>, które nie podlegają dokładnej rejestracji</w:t>
      </w:r>
      <w:r w:rsidR="000C327D" w:rsidRPr="000C327D">
        <w:t xml:space="preserve">. </w:t>
      </w:r>
    </w:p>
    <w:p w:rsidR="00D1224D" w:rsidRDefault="00D1224D" w:rsidP="00D1224D">
      <w:pPr>
        <w:pStyle w:val="Akapitzlist"/>
        <w:jc w:val="both"/>
      </w:pPr>
    </w:p>
    <w:p w:rsidR="00A54E72" w:rsidRPr="008A3BBC" w:rsidRDefault="00A54E72" w:rsidP="004D6641">
      <w:pPr>
        <w:pStyle w:val="Akapitzlist"/>
        <w:numPr>
          <w:ilvl w:val="0"/>
          <w:numId w:val="20"/>
        </w:numPr>
        <w:jc w:val="both"/>
      </w:pPr>
      <w:r w:rsidRPr="00F47FA1">
        <w:t xml:space="preserve">Podejmowano działania mające na celu </w:t>
      </w:r>
      <w:r w:rsidR="001F1937" w:rsidRPr="00F47FA1">
        <w:t xml:space="preserve">poszerzanie i ułatwianie dostępu do zasobów elektronicznych oraz ich promocję. </w:t>
      </w:r>
      <w:r w:rsidRPr="00F47FA1">
        <w:t>Organizowano</w:t>
      </w:r>
      <w:r w:rsidR="001F1937" w:rsidRPr="00F47FA1">
        <w:t xml:space="preserve"> testy baz danych i</w:t>
      </w:r>
      <w:r w:rsidRPr="00F47FA1">
        <w:t xml:space="preserve"> spotkania </w:t>
      </w:r>
      <w:r w:rsidR="001F1937" w:rsidRPr="00F47FA1">
        <w:t xml:space="preserve">z wydawcami, prezentacje produktów i usług związane z elektronicznymi źródłami </w:t>
      </w:r>
      <w:r w:rsidR="001F1937" w:rsidRPr="00F47FA1">
        <w:lastRenderedPageBreak/>
        <w:t>informacji, a</w:t>
      </w:r>
      <w:r w:rsidRPr="00F47FA1">
        <w:t xml:space="preserve"> także warsztaty i szkolenia z zakresu posługiwania się nimi w celu wyszukiwania informacji.</w:t>
      </w:r>
      <w:r w:rsidR="00CD6637" w:rsidRPr="00F47FA1">
        <w:t xml:space="preserve"> Przygotowywano zestawienia dot</w:t>
      </w:r>
      <w:r w:rsidR="00575DC6" w:rsidRPr="00F47FA1">
        <w:t>yczące</w:t>
      </w:r>
      <w:r w:rsidR="00CD6637" w:rsidRPr="00F47FA1">
        <w:t xml:space="preserve"> statystyk i analizy wykorzystania zasobów elektronicznych BU</w:t>
      </w:r>
      <w:r w:rsidR="00A459E7" w:rsidRPr="00F47FA1">
        <w:t>P</w:t>
      </w:r>
      <w:r w:rsidR="00CD6637" w:rsidRPr="00F47FA1">
        <w:t xml:space="preserve">, które przekazywano </w:t>
      </w:r>
      <w:r w:rsidR="00FE7C87" w:rsidRPr="00F47FA1">
        <w:t xml:space="preserve">wydziałom </w:t>
      </w:r>
      <w:r w:rsidR="00CD6637" w:rsidRPr="00F47FA1">
        <w:t>UAM</w:t>
      </w:r>
      <w:r w:rsidR="00CD6637" w:rsidRPr="00CD6637">
        <w:t>.</w:t>
      </w:r>
    </w:p>
    <w:p w:rsidR="00A54E72" w:rsidRDefault="00A54E72" w:rsidP="00A54E72">
      <w:pPr>
        <w:pStyle w:val="Akapitzlist"/>
        <w:rPr>
          <w:color w:val="FF0000"/>
        </w:rPr>
      </w:pPr>
    </w:p>
    <w:p w:rsidR="00D1224D" w:rsidRPr="00D1224D" w:rsidRDefault="00D1224D" w:rsidP="004D6641">
      <w:pPr>
        <w:pStyle w:val="Akapitzlist"/>
        <w:numPr>
          <w:ilvl w:val="0"/>
          <w:numId w:val="20"/>
        </w:numPr>
        <w:jc w:val="both"/>
      </w:pPr>
      <w:r w:rsidRPr="00F47FA1">
        <w:t xml:space="preserve">Sporządzano raporty analiz </w:t>
      </w:r>
      <w:proofErr w:type="spellStart"/>
      <w:r w:rsidRPr="00F47FA1">
        <w:t>bibliometrycznych</w:t>
      </w:r>
      <w:proofErr w:type="spellEnd"/>
      <w:r w:rsidRPr="00F47FA1">
        <w:t xml:space="preserve"> i kwerendy w bazach </w:t>
      </w:r>
      <w:proofErr w:type="spellStart"/>
      <w:r w:rsidRPr="00F47FA1">
        <w:t>cytowań</w:t>
      </w:r>
      <w:proofErr w:type="spellEnd"/>
      <w:r w:rsidRPr="00F47FA1">
        <w:t xml:space="preserve"> Web of Science, SCOPUS i innych dla redaktorów czasopism oraz pracowników naukowych. Wyszukiwano publikacje elektroniczne w sieci. Udzielano konsultacji i pomocy użytkownikom indywidualnym w zakresie korzystania z elektronicznych źródeł informacji</w:t>
      </w:r>
      <w:r w:rsidRPr="00D1224D">
        <w:t>.</w:t>
      </w:r>
    </w:p>
    <w:p w:rsidR="00D1224D" w:rsidRPr="00CA4E4C" w:rsidRDefault="00D1224D" w:rsidP="00A54E72">
      <w:pPr>
        <w:pStyle w:val="Akapitzlist"/>
        <w:rPr>
          <w:color w:val="FF0000"/>
        </w:rPr>
      </w:pPr>
    </w:p>
    <w:p w:rsidR="00A54E72" w:rsidRPr="00D1224D" w:rsidRDefault="00D1224D" w:rsidP="004D6641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b/>
        </w:rPr>
      </w:pPr>
      <w:r w:rsidRPr="00F47FA1">
        <w:t xml:space="preserve">Przeprowadzono </w:t>
      </w:r>
      <w:r w:rsidR="00F47FA1" w:rsidRPr="00F47FA1">
        <w:t>6</w:t>
      </w:r>
      <w:r w:rsidRPr="00F47FA1">
        <w:t xml:space="preserve"> (202</w:t>
      </w:r>
      <w:r w:rsidR="00F47FA1" w:rsidRPr="00F47FA1">
        <w:t>1</w:t>
      </w:r>
      <w:r w:rsidRPr="00F47FA1">
        <w:t xml:space="preserve"> – </w:t>
      </w:r>
      <w:r w:rsidR="00F47FA1" w:rsidRPr="00F47FA1">
        <w:t>5</w:t>
      </w:r>
      <w:r w:rsidRPr="00F47FA1">
        <w:t xml:space="preserve">) kwerend </w:t>
      </w:r>
      <w:r w:rsidR="00E8543E" w:rsidRPr="00F47FA1">
        <w:t>bibliotecznych i poszukiwań</w:t>
      </w:r>
      <w:r w:rsidR="00A54E72" w:rsidRPr="00F47FA1">
        <w:t xml:space="preserve"> bibliograficzn</w:t>
      </w:r>
      <w:r w:rsidR="00E8543E" w:rsidRPr="00F47FA1">
        <w:t>ych</w:t>
      </w:r>
      <w:r w:rsidR="00A54E72" w:rsidRPr="00F47FA1">
        <w:t xml:space="preserve"> z  wykorzystaniem źródeł tradycyjnych oraz na podstawie baz </w:t>
      </w:r>
      <w:r w:rsidR="00A54E72" w:rsidRPr="00D1224D">
        <w:t xml:space="preserve">danych. </w:t>
      </w:r>
    </w:p>
    <w:p w:rsidR="001D5FBC" w:rsidRDefault="001D5FBC" w:rsidP="002B4BD1">
      <w:pPr>
        <w:spacing w:after="0"/>
        <w:jc w:val="both"/>
        <w:rPr>
          <w:b/>
          <w:color w:val="FF0000"/>
        </w:rPr>
      </w:pPr>
    </w:p>
    <w:p w:rsidR="00D1224D" w:rsidRPr="00CA4E4C" w:rsidRDefault="00D1224D" w:rsidP="002B4BD1">
      <w:pPr>
        <w:spacing w:after="0"/>
        <w:jc w:val="both"/>
        <w:rPr>
          <w:b/>
          <w:color w:val="FF0000"/>
        </w:rPr>
      </w:pPr>
    </w:p>
    <w:p w:rsidR="001D5FBC" w:rsidRPr="005F2A6B" w:rsidRDefault="001D5FBC" w:rsidP="005F2A6B">
      <w:pPr>
        <w:jc w:val="both"/>
        <w:rPr>
          <w:b/>
        </w:rPr>
      </w:pPr>
      <w:r>
        <w:rPr>
          <w:b/>
        </w:rPr>
        <w:t xml:space="preserve">XI. </w:t>
      </w:r>
      <w:r w:rsidRPr="00121957">
        <w:rPr>
          <w:b/>
        </w:rPr>
        <w:t>INFORMATYZACJA I SYSTEM BIBLIOTECZN</w:t>
      </w:r>
      <w:r>
        <w:rPr>
          <w:b/>
        </w:rPr>
        <w:t>Y</w:t>
      </w:r>
    </w:p>
    <w:p w:rsidR="00532A44" w:rsidRPr="00BD0FC3" w:rsidRDefault="001D5FBC" w:rsidP="004D6641">
      <w:pPr>
        <w:pStyle w:val="Akapitzlist"/>
        <w:numPr>
          <w:ilvl w:val="0"/>
          <w:numId w:val="17"/>
        </w:numPr>
        <w:jc w:val="both"/>
      </w:pPr>
      <w:r w:rsidRPr="00F3077A">
        <w:t xml:space="preserve">Na koniec roku sprawozdawczego </w:t>
      </w:r>
      <w:r w:rsidRPr="00235289">
        <w:rPr>
          <w:b/>
        </w:rPr>
        <w:t>baza systemu Horizon</w:t>
      </w:r>
      <w:r w:rsidRPr="00F3077A">
        <w:t xml:space="preserve"> liczyła</w:t>
      </w:r>
      <w:r w:rsidRPr="00BD0FC3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1155"/>
        <w:gridCol w:w="1155"/>
        <w:gridCol w:w="1155"/>
        <w:gridCol w:w="1155"/>
      </w:tblGrid>
      <w:tr w:rsidR="001D5FBC" w:rsidRPr="00BD0FC3" w:rsidTr="00D36455">
        <w:trPr>
          <w:jc w:val="center"/>
        </w:trPr>
        <w:tc>
          <w:tcPr>
            <w:tcW w:w="2086" w:type="dxa"/>
            <w:vAlign w:val="center"/>
          </w:tcPr>
          <w:p w:rsidR="001D5FBC" w:rsidRPr="00BD0FC3" w:rsidRDefault="001D5FBC" w:rsidP="00BF2E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1D5FBC" w:rsidRPr="00BD0FC3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41A6C">
              <w:rPr>
                <w:b/>
                <w:sz w:val="20"/>
                <w:szCs w:val="20"/>
              </w:rPr>
              <w:t>2</w:t>
            </w:r>
            <w:r w:rsidR="00F307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1D5FBC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Przyrost</w:t>
            </w:r>
          </w:p>
          <w:p w:rsidR="001D5FBC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20</w:t>
            </w:r>
            <w:r w:rsidR="00541A6C">
              <w:rPr>
                <w:b/>
                <w:sz w:val="20"/>
                <w:szCs w:val="20"/>
              </w:rPr>
              <w:t>2</w:t>
            </w:r>
            <w:r w:rsidR="00F307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BC" w:rsidRPr="00BD0FC3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F307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1D5FBC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BD0FC3">
              <w:rPr>
                <w:b/>
                <w:sz w:val="20"/>
                <w:szCs w:val="20"/>
              </w:rPr>
              <w:t>rzyrost</w:t>
            </w:r>
          </w:p>
          <w:p w:rsidR="001D5FBC" w:rsidRPr="00BD0FC3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202</w:t>
            </w:r>
            <w:r w:rsidR="00F3077A">
              <w:rPr>
                <w:b/>
                <w:sz w:val="20"/>
                <w:szCs w:val="20"/>
              </w:rPr>
              <w:t>2</w:t>
            </w:r>
          </w:p>
        </w:tc>
      </w:tr>
      <w:tr w:rsidR="00F3077A" w:rsidRPr="00BD0FC3" w:rsidTr="00D36455">
        <w:trPr>
          <w:jc w:val="center"/>
        </w:trPr>
        <w:tc>
          <w:tcPr>
            <w:tcW w:w="2086" w:type="dxa"/>
            <w:vAlign w:val="center"/>
          </w:tcPr>
          <w:p w:rsidR="00F3077A" w:rsidRPr="00BD0FC3" w:rsidRDefault="00F3077A" w:rsidP="00F3077A">
            <w:pPr>
              <w:pStyle w:val="Akapitzlist"/>
              <w:ind w:left="0"/>
              <w:rPr>
                <w:sz w:val="20"/>
                <w:szCs w:val="20"/>
              </w:rPr>
            </w:pPr>
            <w:r w:rsidRPr="00BD0FC3">
              <w:rPr>
                <w:sz w:val="20"/>
                <w:szCs w:val="20"/>
              </w:rPr>
              <w:t>Opisy bibliograficzne</w:t>
            </w:r>
          </w:p>
        </w:tc>
        <w:tc>
          <w:tcPr>
            <w:tcW w:w="1155" w:type="dxa"/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1 084 918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35 879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1 119 386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34 468</w:t>
            </w:r>
          </w:p>
        </w:tc>
      </w:tr>
      <w:tr w:rsidR="00F3077A" w:rsidRPr="00BD0FC3" w:rsidTr="00D36455">
        <w:trPr>
          <w:jc w:val="center"/>
        </w:trPr>
        <w:tc>
          <w:tcPr>
            <w:tcW w:w="2086" w:type="dxa"/>
            <w:vAlign w:val="center"/>
          </w:tcPr>
          <w:p w:rsidR="00F3077A" w:rsidRPr="00BD0FC3" w:rsidRDefault="00F3077A" w:rsidP="00F3077A">
            <w:pPr>
              <w:pStyle w:val="Akapitzlist"/>
              <w:ind w:left="0"/>
              <w:rPr>
                <w:sz w:val="20"/>
                <w:szCs w:val="20"/>
              </w:rPr>
            </w:pPr>
            <w:r w:rsidRPr="00BD0FC3">
              <w:rPr>
                <w:sz w:val="20"/>
                <w:szCs w:val="20"/>
              </w:rPr>
              <w:t>Rekordy egzemplarza</w:t>
            </w:r>
          </w:p>
        </w:tc>
        <w:tc>
          <w:tcPr>
            <w:tcW w:w="1155" w:type="dxa"/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2 433 750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68 980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2 507 489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73 739</w:t>
            </w:r>
          </w:p>
        </w:tc>
      </w:tr>
      <w:tr w:rsidR="00F3077A" w:rsidRPr="00BD0FC3" w:rsidTr="00D36455">
        <w:trPr>
          <w:jc w:val="center"/>
        </w:trPr>
        <w:tc>
          <w:tcPr>
            <w:tcW w:w="2086" w:type="dxa"/>
            <w:vAlign w:val="center"/>
          </w:tcPr>
          <w:p w:rsidR="00F3077A" w:rsidRPr="00BD0FC3" w:rsidRDefault="00F3077A" w:rsidP="00F3077A">
            <w:pPr>
              <w:pStyle w:val="Akapitzlist"/>
              <w:ind w:left="0"/>
              <w:rPr>
                <w:sz w:val="20"/>
                <w:szCs w:val="20"/>
              </w:rPr>
            </w:pPr>
            <w:r w:rsidRPr="00BD0FC3">
              <w:rPr>
                <w:sz w:val="20"/>
                <w:szCs w:val="20"/>
              </w:rPr>
              <w:t xml:space="preserve"> Konta czytelnicze</w:t>
            </w:r>
          </w:p>
        </w:tc>
        <w:tc>
          <w:tcPr>
            <w:tcW w:w="1155" w:type="dxa"/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92 186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6 527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94 478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3077A" w:rsidRPr="00C26CA6" w:rsidRDefault="00F3077A" w:rsidP="00F3077A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2 292</w:t>
            </w:r>
          </w:p>
        </w:tc>
      </w:tr>
    </w:tbl>
    <w:p w:rsidR="001D5FBC" w:rsidRDefault="001D5FBC" w:rsidP="004C0B42">
      <w:pPr>
        <w:jc w:val="both"/>
      </w:pPr>
    </w:p>
    <w:p w:rsidR="00091A6C" w:rsidRDefault="001D5FBC" w:rsidP="004D6641">
      <w:pPr>
        <w:pStyle w:val="Akapitzlist"/>
        <w:numPr>
          <w:ilvl w:val="0"/>
          <w:numId w:val="17"/>
        </w:numPr>
        <w:jc w:val="both"/>
      </w:pPr>
      <w:r w:rsidRPr="00F3077A">
        <w:t xml:space="preserve">W ramach współpracy z Centrum NUKAT dokonywano codziennego importu rekordów opisów bibliograficznych i haseł, </w:t>
      </w:r>
      <w:r w:rsidR="00F22A26" w:rsidRPr="00F3077A">
        <w:t xml:space="preserve">a także </w:t>
      </w:r>
      <w:r w:rsidRPr="00F3077A">
        <w:t xml:space="preserve">instalowano oraz aktualizowano oprogramowanie </w:t>
      </w:r>
      <w:proofErr w:type="spellStart"/>
      <w:r w:rsidRPr="00F3077A">
        <w:t>Virtua</w:t>
      </w:r>
      <w:proofErr w:type="spellEnd"/>
      <w:r w:rsidR="00F22A26" w:rsidRPr="00F3077A">
        <w:t xml:space="preserve">. </w:t>
      </w:r>
      <w:r w:rsidR="00091A6C" w:rsidRPr="00F3077A">
        <w:t xml:space="preserve">Dla pracowników BUP wysyłających utworzone przez siebie opisy bibliograficzne do katalogu NUKAT pozyskano 4 dodatkowe licencje oprogramowania </w:t>
      </w:r>
      <w:proofErr w:type="spellStart"/>
      <w:r w:rsidR="00091A6C">
        <w:t>Virtua</w:t>
      </w:r>
      <w:proofErr w:type="spellEnd"/>
      <w:r w:rsidR="00091A6C">
        <w:t>.</w:t>
      </w:r>
    </w:p>
    <w:p w:rsidR="00091A6C" w:rsidRDefault="00091A6C" w:rsidP="00091A6C">
      <w:pPr>
        <w:pStyle w:val="Akapitzlist"/>
        <w:jc w:val="both"/>
      </w:pPr>
    </w:p>
    <w:p w:rsidR="00091A6C" w:rsidRPr="00F3077A" w:rsidRDefault="00091A6C" w:rsidP="004D6641">
      <w:pPr>
        <w:pStyle w:val="Akapitzlist"/>
        <w:numPr>
          <w:ilvl w:val="0"/>
          <w:numId w:val="17"/>
        </w:numPr>
        <w:jc w:val="both"/>
      </w:pPr>
      <w:r w:rsidRPr="00F3077A">
        <w:t xml:space="preserve">Wspierano – od strony informatycznej – działające w BUP programy i platformy, w tym przede wszystkim: </w:t>
      </w:r>
      <w:r w:rsidR="00F3077A">
        <w:t>P</w:t>
      </w:r>
      <w:r w:rsidRPr="00F3077A">
        <w:t xml:space="preserve">latformę </w:t>
      </w:r>
      <w:proofErr w:type="spellStart"/>
      <w:r w:rsidRPr="00F3077A">
        <w:t>PRESSto</w:t>
      </w:r>
      <w:proofErr w:type="spellEnd"/>
      <w:r w:rsidRPr="00F3077A">
        <w:t>, system HAN (</w:t>
      </w:r>
      <w:proofErr w:type="spellStart"/>
      <w:r w:rsidRPr="00F3077A">
        <w:t>Hidden</w:t>
      </w:r>
      <w:proofErr w:type="spellEnd"/>
      <w:r w:rsidRPr="00F3077A">
        <w:t xml:space="preserve"> Access </w:t>
      </w:r>
      <w:proofErr w:type="spellStart"/>
      <w:r w:rsidRPr="00F3077A">
        <w:t>Navigator</w:t>
      </w:r>
      <w:proofErr w:type="spellEnd"/>
      <w:r w:rsidRPr="00F3077A">
        <w:t xml:space="preserve">), </w:t>
      </w:r>
      <w:proofErr w:type="spellStart"/>
      <w:r w:rsidRPr="00F3077A">
        <w:t>multiwyszukiwarkę</w:t>
      </w:r>
      <w:proofErr w:type="spellEnd"/>
      <w:r w:rsidRPr="00F3077A">
        <w:t xml:space="preserve"> naukową EDS (EBSCO Discovery System), aplikację do zarządzania zeskanowanym katalogiem kartkowym </w:t>
      </w:r>
      <w:proofErr w:type="spellStart"/>
      <w:r w:rsidRPr="00F3077A">
        <w:t>Digit</w:t>
      </w:r>
      <w:proofErr w:type="spellEnd"/>
      <w:r w:rsidRPr="00F3077A">
        <w:t xml:space="preserve">-Cards, programy tzw. </w:t>
      </w:r>
      <w:proofErr w:type="spellStart"/>
      <w:r w:rsidRPr="00F3077A">
        <w:t>okołohorizonowe</w:t>
      </w:r>
      <w:proofErr w:type="spellEnd"/>
      <w:r w:rsidR="00F3077A">
        <w:t>.</w:t>
      </w:r>
    </w:p>
    <w:p w:rsidR="00091A6C" w:rsidRPr="00091A6C" w:rsidRDefault="00091A6C" w:rsidP="00091A6C">
      <w:pPr>
        <w:pStyle w:val="Akapitzlist"/>
        <w:jc w:val="both"/>
      </w:pPr>
    </w:p>
    <w:p w:rsidR="00FB4402" w:rsidRPr="00FB4402" w:rsidRDefault="00091A6C" w:rsidP="004D6641">
      <w:pPr>
        <w:pStyle w:val="Akapitzlist"/>
        <w:numPr>
          <w:ilvl w:val="0"/>
          <w:numId w:val="17"/>
        </w:numPr>
        <w:jc w:val="both"/>
      </w:pPr>
      <w:r w:rsidRPr="00BC253E">
        <w:t>Ważnym zadaniem był</w:t>
      </w:r>
      <w:r w:rsidR="008E0328" w:rsidRPr="00BC253E">
        <w:t>a współpraca z Poznańską Fundacją Bibliotek Naukowych</w:t>
      </w:r>
      <w:r w:rsidR="00F3077A" w:rsidRPr="00BC253E">
        <w:t xml:space="preserve"> oraz </w:t>
      </w:r>
      <w:r w:rsidR="00BC253E" w:rsidRPr="00BC253E">
        <w:t xml:space="preserve">powiązanymi </w:t>
      </w:r>
      <w:r w:rsidR="00F3077A" w:rsidRPr="00BC253E">
        <w:t>z nią firmami.</w:t>
      </w:r>
      <w:r w:rsidR="00BC253E" w:rsidRPr="00BC253E">
        <w:t xml:space="preserve"> Ponadto w roku 2022 istotna była współpraca z firmą ARFIDO w związku z instalacją książkomatu</w:t>
      </w:r>
      <w:r w:rsidR="00FB4402" w:rsidRPr="00FB4402">
        <w:t xml:space="preserve">. </w:t>
      </w:r>
    </w:p>
    <w:p w:rsidR="001D5FBC" w:rsidRDefault="001D5FBC" w:rsidP="001D5FBC">
      <w:pPr>
        <w:pStyle w:val="Akapitzlist"/>
        <w:spacing w:after="0"/>
        <w:jc w:val="both"/>
        <w:rPr>
          <w:color w:val="FF0000"/>
        </w:rPr>
      </w:pPr>
    </w:p>
    <w:p w:rsidR="005F2A6B" w:rsidRPr="005F2A6B" w:rsidRDefault="005F2A6B" w:rsidP="004D6641">
      <w:pPr>
        <w:pStyle w:val="Akapitzlist"/>
        <w:numPr>
          <w:ilvl w:val="0"/>
          <w:numId w:val="17"/>
        </w:numPr>
        <w:jc w:val="both"/>
      </w:pPr>
      <w:r w:rsidRPr="005F2A6B">
        <w:t xml:space="preserve">W roku sprawozdawczym kontynuowano działania związane z windykacją zadłużeń czytelniczych. Wiązało się to z przygotowaniem i wysyłką e-mailowych wezwań do zapłaty a także z systemową obsługą całego procesu, we współpracy z innymi agendami BUP i jednostkami UAM.  </w:t>
      </w:r>
    </w:p>
    <w:p w:rsidR="001D5FBC" w:rsidRDefault="001D5FBC" w:rsidP="001D5FBC">
      <w:pPr>
        <w:pStyle w:val="Akapitzlist"/>
        <w:spacing w:after="0"/>
        <w:jc w:val="both"/>
        <w:rPr>
          <w:color w:val="FF0000"/>
        </w:rPr>
      </w:pPr>
    </w:p>
    <w:p w:rsidR="005F2A6B" w:rsidRPr="00CA4E4C" w:rsidRDefault="005F2A6B" w:rsidP="001D5FBC">
      <w:pPr>
        <w:pStyle w:val="Akapitzlist"/>
        <w:spacing w:after="0"/>
        <w:jc w:val="both"/>
        <w:rPr>
          <w:color w:val="FF0000"/>
        </w:rPr>
      </w:pPr>
    </w:p>
    <w:p w:rsidR="001D5FBC" w:rsidRPr="00CA4E4C" w:rsidRDefault="001D5FBC" w:rsidP="001D5FBC">
      <w:pPr>
        <w:jc w:val="both"/>
        <w:rPr>
          <w:b/>
          <w:color w:val="FF0000"/>
        </w:rPr>
      </w:pPr>
      <w:r w:rsidRPr="00121957">
        <w:rPr>
          <w:b/>
        </w:rPr>
        <w:t>X</w:t>
      </w:r>
      <w:r>
        <w:rPr>
          <w:b/>
        </w:rPr>
        <w:t>II</w:t>
      </w:r>
      <w:r w:rsidRPr="00121957">
        <w:rPr>
          <w:b/>
        </w:rPr>
        <w:t>. ARCHIWUM BU</w:t>
      </w:r>
      <w:r w:rsidR="0009719D">
        <w:rPr>
          <w:b/>
        </w:rPr>
        <w:t>P</w:t>
      </w:r>
    </w:p>
    <w:p w:rsidR="001D5FBC" w:rsidRPr="00EA6A6A" w:rsidRDefault="00453871" w:rsidP="004D6641">
      <w:pPr>
        <w:pStyle w:val="Akapitzlist"/>
        <w:numPr>
          <w:ilvl w:val="0"/>
          <w:numId w:val="18"/>
        </w:numPr>
        <w:jc w:val="both"/>
      </w:pPr>
      <w:r>
        <w:lastRenderedPageBreak/>
        <w:t>W zakresie gromadzenia n</w:t>
      </w:r>
      <w:r w:rsidR="001D5FBC" w:rsidRPr="00453871">
        <w:t>a bieżąco przejmowano akta z komórek organizacyjnych Biblioteki</w:t>
      </w:r>
      <w:r w:rsidR="001D5FBC" w:rsidRPr="00EA6A6A">
        <w:t xml:space="preserve">. </w:t>
      </w:r>
    </w:p>
    <w:p w:rsidR="001D5FBC" w:rsidRPr="00CA4E4C" w:rsidRDefault="001D5FBC" w:rsidP="001D5FBC">
      <w:pPr>
        <w:pStyle w:val="Akapitzlist"/>
        <w:jc w:val="both"/>
        <w:rPr>
          <w:color w:val="FF0000"/>
        </w:rPr>
      </w:pPr>
    </w:p>
    <w:p w:rsidR="001D5FBC" w:rsidRPr="009F182C" w:rsidRDefault="001D5FBC" w:rsidP="004D6641">
      <w:pPr>
        <w:pStyle w:val="Akapitzlist"/>
        <w:numPr>
          <w:ilvl w:val="0"/>
          <w:numId w:val="18"/>
        </w:numPr>
        <w:jc w:val="both"/>
      </w:pPr>
      <w:r w:rsidRPr="009F182C">
        <w:t>Wykonano następujące prace:</w:t>
      </w:r>
    </w:p>
    <w:p w:rsidR="001D5FBC" w:rsidRDefault="001D5FBC" w:rsidP="004D6641">
      <w:pPr>
        <w:pStyle w:val="Akapitzlist"/>
        <w:numPr>
          <w:ilvl w:val="0"/>
          <w:numId w:val="19"/>
        </w:numPr>
        <w:jc w:val="both"/>
      </w:pPr>
      <w:r w:rsidRPr="00517815">
        <w:t xml:space="preserve">opracowano </w:t>
      </w:r>
      <w:r w:rsidR="00517815" w:rsidRPr="00517815">
        <w:t>39</w:t>
      </w:r>
      <w:r w:rsidRPr="00517815">
        <w:t xml:space="preserve"> (20</w:t>
      </w:r>
      <w:r w:rsidR="00453871" w:rsidRPr="00517815">
        <w:t>2</w:t>
      </w:r>
      <w:r w:rsidR="00517815" w:rsidRPr="00517815">
        <w:t>1</w:t>
      </w:r>
      <w:r w:rsidRPr="00517815">
        <w:t xml:space="preserve"> – </w:t>
      </w:r>
      <w:r w:rsidR="00517815" w:rsidRPr="00517815">
        <w:t>22</w:t>
      </w:r>
      <w:r w:rsidRPr="00517815">
        <w:t>) jednost</w:t>
      </w:r>
      <w:r w:rsidR="00517815" w:rsidRPr="00517815">
        <w:t>ek</w:t>
      </w:r>
      <w:r w:rsidRPr="00517815">
        <w:t xml:space="preserve"> archiwaln</w:t>
      </w:r>
      <w:r w:rsidR="00517815">
        <w:t xml:space="preserve">ych </w:t>
      </w:r>
      <w:r w:rsidRPr="00517815">
        <w:t xml:space="preserve">akt ogólnych i </w:t>
      </w:r>
      <w:r w:rsidR="00517815" w:rsidRPr="00517815">
        <w:t>24</w:t>
      </w:r>
      <w:r w:rsidRPr="00517815">
        <w:t xml:space="preserve"> (20</w:t>
      </w:r>
      <w:r w:rsidR="00453871" w:rsidRPr="00517815">
        <w:t>2</w:t>
      </w:r>
      <w:r w:rsidR="00517815" w:rsidRPr="00517815">
        <w:t>1</w:t>
      </w:r>
      <w:r w:rsidRPr="00517815">
        <w:t xml:space="preserve"> – </w:t>
      </w:r>
      <w:r w:rsidR="00453871" w:rsidRPr="00517815">
        <w:t>1</w:t>
      </w:r>
      <w:r w:rsidR="00517815" w:rsidRPr="00517815">
        <w:t>3</w:t>
      </w:r>
      <w:r w:rsidRPr="00517815">
        <w:t>) jednostk</w:t>
      </w:r>
      <w:r w:rsidR="00517815" w:rsidRPr="00517815">
        <w:t>i</w:t>
      </w:r>
      <w:r w:rsidRPr="00517815">
        <w:t xml:space="preserve"> akt osobowych;</w:t>
      </w:r>
    </w:p>
    <w:p w:rsidR="009F182C" w:rsidRPr="00517815" w:rsidRDefault="009F182C" w:rsidP="004D6641">
      <w:pPr>
        <w:pStyle w:val="Akapitzlist"/>
        <w:numPr>
          <w:ilvl w:val="0"/>
          <w:numId w:val="19"/>
        </w:numPr>
        <w:jc w:val="both"/>
      </w:pPr>
      <w:r>
        <w:t>wyselekcjonowano 72 jednostki archiwalne do brakowania;</w:t>
      </w:r>
    </w:p>
    <w:p w:rsidR="001D5FBC" w:rsidRPr="00A20EDC" w:rsidRDefault="00453871" w:rsidP="004D6641">
      <w:pPr>
        <w:pStyle w:val="Akapitzlist"/>
        <w:numPr>
          <w:ilvl w:val="0"/>
          <w:numId w:val="19"/>
        </w:numPr>
        <w:jc w:val="both"/>
      </w:pPr>
      <w:r w:rsidRPr="00A20EDC">
        <w:t>zrealizowano 1</w:t>
      </w:r>
      <w:r w:rsidR="00A20EDC" w:rsidRPr="00A20EDC">
        <w:t>6</w:t>
      </w:r>
      <w:r w:rsidR="001D5FBC" w:rsidRPr="00A20EDC">
        <w:t xml:space="preserve"> (20</w:t>
      </w:r>
      <w:r w:rsidRPr="00A20EDC">
        <w:t>2</w:t>
      </w:r>
      <w:r w:rsidR="00A20EDC" w:rsidRPr="00A20EDC">
        <w:t>1</w:t>
      </w:r>
      <w:r w:rsidR="001D5FBC" w:rsidRPr="00A20EDC">
        <w:t xml:space="preserve"> – </w:t>
      </w:r>
      <w:r w:rsidRPr="00A20EDC">
        <w:t>1</w:t>
      </w:r>
      <w:r w:rsidR="00A20EDC" w:rsidRPr="00A20EDC">
        <w:t>0</w:t>
      </w:r>
      <w:r w:rsidR="001D5FBC" w:rsidRPr="00A20EDC">
        <w:t>) kwerend;</w:t>
      </w:r>
    </w:p>
    <w:p w:rsidR="001D5FBC" w:rsidRPr="0037567B" w:rsidRDefault="001D5FBC" w:rsidP="004D6641">
      <w:pPr>
        <w:pStyle w:val="Akapitzlist"/>
        <w:numPr>
          <w:ilvl w:val="0"/>
          <w:numId w:val="19"/>
        </w:numPr>
        <w:jc w:val="both"/>
      </w:pPr>
      <w:r w:rsidRPr="0037567B">
        <w:t xml:space="preserve">udostępniono </w:t>
      </w:r>
      <w:r w:rsidR="00FA2B30" w:rsidRPr="0037567B">
        <w:t>78</w:t>
      </w:r>
      <w:r w:rsidRPr="0037567B">
        <w:t xml:space="preserve"> (20</w:t>
      </w:r>
      <w:r w:rsidR="00453871" w:rsidRPr="0037567B">
        <w:t>2</w:t>
      </w:r>
      <w:r w:rsidR="00FA2B30" w:rsidRPr="0037567B">
        <w:t>1</w:t>
      </w:r>
      <w:r w:rsidRPr="0037567B">
        <w:t xml:space="preserve"> – </w:t>
      </w:r>
      <w:r w:rsidR="00FA2B30" w:rsidRPr="0037567B">
        <w:t>215</w:t>
      </w:r>
      <w:r w:rsidRPr="0037567B">
        <w:t>) jednostek archiwalnych;</w:t>
      </w:r>
    </w:p>
    <w:p w:rsidR="009F182C" w:rsidRPr="009F182C" w:rsidRDefault="009F182C" w:rsidP="004D6641">
      <w:pPr>
        <w:pStyle w:val="Akapitzlist"/>
        <w:numPr>
          <w:ilvl w:val="0"/>
          <w:numId w:val="19"/>
        </w:numPr>
        <w:jc w:val="both"/>
      </w:pPr>
      <w:r w:rsidRPr="009F182C">
        <w:t>prowadzono prace nad elektronicznym inwentarzem archiwalnym.</w:t>
      </w:r>
    </w:p>
    <w:p w:rsidR="00453871" w:rsidRPr="00453871" w:rsidRDefault="00453871" w:rsidP="00453871">
      <w:pPr>
        <w:pStyle w:val="Akapitzlist"/>
        <w:spacing w:after="0"/>
        <w:ind w:left="714"/>
        <w:jc w:val="both"/>
      </w:pPr>
    </w:p>
    <w:p w:rsidR="007B06E4" w:rsidRPr="00C77178" w:rsidRDefault="001D5FBC" w:rsidP="004D6641">
      <w:pPr>
        <w:pStyle w:val="Akapitzlist"/>
        <w:numPr>
          <w:ilvl w:val="0"/>
          <w:numId w:val="18"/>
        </w:numPr>
        <w:spacing w:after="0"/>
        <w:ind w:left="714" w:hanging="357"/>
        <w:jc w:val="both"/>
      </w:pPr>
      <w:r w:rsidRPr="00C77178">
        <w:t>Prowadzono elektroniczne Archiwum Fotografii Biblioteki Uniwersyteckiej.</w:t>
      </w:r>
    </w:p>
    <w:p w:rsidR="005E6CF6" w:rsidRDefault="005E6CF6" w:rsidP="005E6CF6">
      <w:pPr>
        <w:spacing w:after="0"/>
        <w:jc w:val="both"/>
        <w:rPr>
          <w:b/>
        </w:rPr>
      </w:pPr>
    </w:p>
    <w:p w:rsidR="005E6CF6" w:rsidRDefault="005E6CF6" w:rsidP="005E6CF6">
      <w:pPr>
        <w:spacing w:after="0"/>
        <w:jc w:val="both"/>
        <w:rPr>
          <w:b/>
        </w:rPr>
      </w:pPr>
    </w:p>
    <w:p w:rsidR="007E7DAB" w:rsidRPr="00CA4E4C" w:rsidRDefault="007E7DAB" w:rsidP="007E7DAB">
      <w:pPr>
        <w:jc w:val="both"/>
        <w:rPr>
          <w:b/>
          <w:color w:val="FF0000"/>
        </w:rPr>
      </w:pPr>
      <w:r>
        <w:rPr>
          <w:b/>
        </w:rPr>
        <w:t>X</w:t>
      </w:r>
      <w:r w:rsidRPr="00121957">
        <w:rPr>
          <w:b/>
        </w:rPr>
        <w:t>I</w:t>
      </w:r>
      <w:r w:rsidR="001D5FBC">
        <w:rPr>
          <w:b/>
        </w:rPr>
        <w:t>I</w:t>
      </w:r>
      <w:r w:rsidRPr="00121957">
        <w:rPr>
          <w:b/>
        </w:rPr>
        <w:t xml:space="preserve">I. </w:t>
      </w:r>
      <w:r>
        <w:rPr>
          <w:b/>
        </w:rPr>
        <w:t>DZIAŁALNOŚĆ WYDAWNICZA I NAUKOWA</w:t>
      </w:r>
    </w:p>
    <w:p w:rsidR="007E7DAB" w:rsidRPr="00787991" w:rsidRDefault="007E7DAB" w:rsidP="004D6641">
      <w:pPr>
        <w:pStyle w:val="Akapitzlist"/>
        <w:numPr>
          <w:ilvl w:val="0"/>
          <w:numId w:val="14"/>
        </w:numPr>
        <w:jc w:val="both"/>
      </w:pPr>
      <w:r w:rsidRPr="00787991">
        <w:t>W roku 202</w:t>
      </w:r>
      <w:r w:rsidR="00787991" w:rsidRPr="00787991">
        <w:t>2</w:t>
      </w:r>
      <w:r w:rsidR="00E60AFF" w:rsidRPr="00787991">
        <w:t xml:space="preserve"> </w:t>
      </w:r>
      <w:r w:rsidRPr="00787991">
        <w:t xml:space="preserve">ukazały się następujące </w:t>
      </w:r>
      <w:r w:rsidR="008B3F6F" w:rsidRPr="00787991">
        <w:t>wydawnictwa własne</w:t>
      </w:r>
      <w:r w:rsidR="00BA3323" w:rsidRPr="00787991">
        <w:t xml:space="preserve"> </w:t>
      </w:r>
      <w:r w:rsidRPr="00787991">
        <w:t>BU</w:t>
      </w:r>
      <w:r w:rsidR="00BA3323" w:rsidRPr="00787991">
        <w:t>P</w:t>
      </w:r>
      <w:r w:rsidRPr="00787991">
        <w:t>:</w:t>
      </w:r>
    </w:p>
    <w:p w:rsidR="007E7DAB" w:rsidRPr="00455CF0" w:rsidRDefault="00455CF0" w:rsidP="004D6641">
      <w:pPr>
        <w:pStyle w:val="Akapitzlist"/>
        <w:numPr>
          <w:ilvl w:val="0"/>
          <w:numId w:val="16"/>
        </w:numPr>
        <w:jc w:val="both"/>
      </w:pPr>
      <w:r>
        <w:t>„</w:t>
      </w:r>
      <w:r w:rsidR="007E7DAB" w:rsidRPr="00455CF0">
        <w:t>Biblioteka</w:t>
      </w:r>
      <w:r>
        <w:t>”</w:t>
      </w:r>
      <w:r w:rsidRPr="00455CF0">
        <w:t xml:space="preserve"> 202</w:t>
      </w:r>
      <w:r w:rsidR="00320FB7">
        <w:t>2</w:t>
      </w:r>
      <w:r w:rsidRPr="00455CF0">
        <w:t xml:space="preserve">, </w:t>
      </w:r>
      <w:r w:rsidR="007E7DAB" w:rsidRPr="00455CF0">
        <w:t>nr 2</w:t>
      </w:r>
      <w:r w:rsidR="00320FB7">
        <w:t>6</w:t>
      </w:r>
      <w:r w:rsidR="007E7DAB" w:rsidRPr="00455CF0">
        <w:t>(3</w:t>
      </w:r>
      <w:r w:rsidR="00320FB7">
        <w:t>5</w:t>
      </w:r>
      <w:r w:rsidR="007E7DAB" w:rsidRPr="00455CF0">
        <w:t>)</w:t>
      </w:r>
      <w:r w:rsidR="00C33364" w:rsidRPr="00455CF0">
        <w:t xml:space="preserve"> (rocznik zna</w:t>
      </w:r>
      <w:r w:rsidRPr="00455CF0">
        <w:t xml:space="preserve">jduje </w:t>
      </w:r>
      <w:r w:rsidR="00C33364" w:rsidRPr="00455CF0">
        <w:t>się na ministerialnym wykazie czasopism naukowych z liczbą punktów 40);</w:t>
      </w:r>
    </w:p>
    <w:p w:rsidR="007E7DAB" w:rsidRDefault="00455CF0" w:rsidP="004D6641">
      <w:pPr>
        <w:pStyle w:val="Akapitzlist"/>
        <w:numPr>
          <w:ilvl w:val="0"/>
          <w:numId w:val="16"/>
        </w:numPr>
        <w:jc w:val="both"/>
      </w:pPr>
      <w:r>
        <w:t>„</w:t>
      </w:r>
      <w:r w:rsidR="007E7DAB" w:rsidRPr="00455CF0">
        <w:t>Zeszyty Komiksowe</w:t>
      </w:r>
      <w:r>
        <w:t>”</w:t>
      </w:r>
      <w:r>
        <w:rPr>
          <w:i/>
        </w:rPr>
        <w:t xml:space="preserve"> </w:t>
      </w:r>
      <w:r>
        <w:t>2022</w:t>
      </w:r>
      <w:r w:rsidR="007E7DAB" w:rsidRPr="00455CF0">
        <w:t xml:space="preserve">, nr: </w:t>
      </w:r>
      <w:r w:rsidR="00E60AFF" w:rsidRPr="00455CF0">
        <w:t>3</w:t>
      </w:r>
      <w:r w:rsidRPr="00455CF0">
        <w:t>3</w:t>
      </w:r>
      <w:r w:rsidR="007E7DAB" w:rsidRPr="00455CF0">
        <w:t>: „</w:t>
      </w:r>
      <w:proofErr w:type="spellStart"/>
      <w:r w:rsidRPr="00455CF0">
        <w:t>Animal</w:t>
      </w:r>
      <w:proofErr w:type="spellEnd"/>
      <w:r w:rsidRPr="00455CF0">
        <w:t xml:space="preserve"> </w:t>
      </w:r>
      <w:proofErr w:type="spellStart"/>
      <w:r w:rsidRPr="00455CF0">
        <w:t>Studies</w:t>
      </w:r>
      <w:proofErr w:type="spellEnd"/>
      <w:r w:rsidR="007E7DAB" w:rsidRPr="00455CF0">
        <w:t xml:space="preserve">”; nr </w:t>
      </w:r>
      <w:r w:rsidRPr="00455CF0">
        <w:t>34</w:t>
      </w:r>
      <w:r w:rsidR="007E7DAB" w:rsidRPr="00455CF0">
        <w:t>: „</w:t>
      </w:r>
      <w:r w:rsidRPr="00455CF0">
        <w:t>Ekranizacje</w:t>
      </w:r>
      <w:r w:rsidR="007E7DAB" w:rsidRPr="00455CF0">
        <w:t>”</w:t>
      </w:r>
      <w:r w:rsidR="00BA3323" w:rsidRPr="00455CF0">
        <w:t xml:space="preserve"> (</w:t>
      </w:r>
      <w:proofErr w:type="spellStart"/>
      <w:r w:rsidR="007E7DAB" w:rsidRPr="00455CF0">
        <w:t>współwydawane</w:t>
      </w:r>
      <w:proofErr w:type="spellEnd"/>
      <w:r w:rsidR="007E7DAB" w:rsidRPr="00455CF0">
        <w:t xml:space="preserve"> z Fundacją Instytut Kultury Popularnej</w:t>
      </w:r>
      <w:r w:rsidR="00BA3323" w:rsidRPr="00455CF0">
        <w:t>)</w:t>
      </w:r>
      <w:r w:rsidR="008B3F6F" w:rsidRPr="00455CF0">
        <w:t>;</w:t>
      </w:r>
    </w:p>
    <w:p w:rsidR="00455CF0" w:rsidRPr="00455CF0" w:rsidRDefault="00455CF0" w:rsidP="004D6641">
      <w:pPr>
        <w:pStyle w:val="Akapitzlist"/>
        <w:numPr>
          <w:ilvl w:val="0"/>
          <w:numId w:val="16"/>
        </w:numPr>
        <w:jc w:val="both"/>
      </w:pPr>
      <w:r>
        <w:t>„</w:t>
      </w:r>
      <w:proofErr w:type="spellStart"/>
      <w:r w:rsidRPr="00455CF0">
        <w:t>Ziny</w:t>
      </w:r>
      <w:proofErr w:type="spellEnd"/>
      <w:r>
        <w:t>”</w:t>
      </w:r>
      <w:r>
        <w:rPr>
          <w:i/>
        </w:rPr>
        <w:t xml:space="preserve"> – </w:t>
      </w:r>
      <w:r>
        <w:t>33 woluminy (</w:t>
      </w:r>
      <w:proofErr w:type="spellStart"/>
      <w:r>
        <w:t>współwydawane</w:t>
      </w:r>
      <w:proofErr w:type="spellEnd"/>
      <w:r>
        <w:t xml:space="preserve"> z FIKP);</w:t>
      </w:r>
    </w:p>
    <w:p w:rsidR="008B3F6F" w:rsidRPr="00455CF0" w:rsidRDefault="00455CF0" w:rsidP="004D6641">
      <w:pPr>
        <w:pStyle w:val="Akapitzlist"/>
        <w:numPr>
          <w:ilvl w:val="0"/>
          <w:numId w:val="16"/>
        </w:numPr>
        <w:jc w:val="both"/>
      </w:pPr>
      <w:proofErr w:type="spellStart"/>
      <w:r w:rsidRPr="00455CF0">
        <w:rPr>
          <w:i/>
        </w:rPr>
        <w:t>Collectio</w:t>
      </w:r>
      <w:proofErr w:type="spellEnd"/>
      <w:r w:rsidRPr="00455CF0">
        <w:rPr>
          <w:i/>
        </w:rPr>
        <w:t xml:space="preserve"> </w:t>
      </w:r>
      <w:proofErr w:type="spellStart"/>
      <w:r w:rsidRPr="00455CF0">
        <w:rPr>
          <w:i/>
        </w:rPr>
        <w:t>Latomorum</w:t>
      </w:r>
      <w:proofErr w:type="spellEnd"/>
      <w:r w:rsidRPr="00455CF0">
        <w:rPr>
          <w:i/>
        </w:rPr>
        <w:t xml:space="preserve"> </w:t>
      </w:r>
      <w:proofErr w:type="spellStart"/>
      <w:r w:rsidRPr="00455CF0">
        <w:rPr>
          <w:i/>
        </w:rPr>
        <w:t>Bibliothecae</w:t>
      </w:r>
      <w:proofErr w:type="spellEnd"/>
      <w:r w:rsidRPr="00455CF0">
        <w:rPr>
          <w:i/>
        </w:rPr>
        <w:t xml:space="preserve"> </w:t>
      </w:r>
      <w:proofErr w:type="spellStart"/>
      <w:r w:rsidRPr="00455CF0">
        <w:rPr>
          <w:i/>
        </w:rPr>
        <w:t>Universitatis</w:t>
      </w:r>
      <w:proofErr w:type="spellEnd"/>
      <w:r w:rsidRPr="00455CF0">
        <w:rPr>
          <w:i/>
        </w:rPr>
        <w:t xml:space="preserve"> </w:t>
      </w:r>
      <w:proofErr w:type="spellStart"/>
      <w:r w:rsidRPr="00455CF0">
        <w:rPr>
          <w:i/>
        </w:rPr>
        <w:t>Posnaniensis</w:t>
      </w:r>
      <w:proofErr w:type="spellEnd"/>
      <w:r w:rsidRPr="00455CF0">
        <w:rPr>
          <w:i/>
        </w:rPr>
        <w:t>: Najcenniejsze druki, regalia i utensylia wolnomularskie</w:t>
      </w:r>
      <w:r w:rsidRPr="00455CF0">
        <w:t xml:space="preserve"> / </w:t>
      </w:r>
      <w:proofErr w:type="spellStart"/>
      <w:r w:rsidRPr="00455CF0">
        <w:t>Iuliana</w:t>
      </w:r>
      <w:proofErr w:type="spellEnd"/>
      <w:r w:rsidRPr="00455CF0">
        <w:t xml:space="preserve"> Grażyńska</w:t>
      </w:r>
      <w:r>
        <w:t xml:space="preserve"> (katalog z wystawy);</w:t>
      </w:r>
    </w:p>
    <w:p w:rsidR="00455CF0" w:rsidRDefault="00455CF0" w:rsidP="004D6641">
      <w:pPr>
        <w:pStyle w:val="Akapitzlist"/>
        <w:numPr>
          <w:ilvl w:val="0"/>
          <w:numId w:val="16"/>
        </w:numPr>
        <w:jc w:val="both"/>
      </w:pPr>
      <w:proofErr w:type="spellStart"/>
      <w:r w:rsidRPr="00455CF0">
        <w:rPr>
          <w:i/>
        </w:rPr>
        <w:t>BrUlion</w:t>
      </w:r>
      <w:proofErr w:type="spellEnd"/>
      <w:r w:rsidRPr="00455CF0">
        <w:rPr>
          <w:i/>
        </w:rPr>
        <w:t>. Wydanie jubileuszowe</w:t>
      </w:r>
      <w:r>
        <w:t xml:space="preserve"> (w ramach obchodów 120-lecia gmachu BUP);</w:t>
      </w:r>
    </w:p>
    <w:p w:rsidR="00455CF0" w:rsidRPr="00455CF0" w:rsidRDefault="00455CF0" w:rsidP="004D6641">
      <w:pPr>
        <w:pStyle w:val="Akapitzlist"/>
        <w:numPr>
          <w:ilvl w:val="0"/>
          <w:numId w:val="16"/>
        </w:numPr>
        <w:jc w:val="both"/>
      </w:pPr>
      <w:proofErr w:type="spellStart"/>
      <w:r w:rsidRPr="00455CF0">
        <w:rPr>
          <w:i/>
        </w:rPr>
        <w:t>Pięknodruki</w:t>
      </w:r>
      <w:proofErr w:type="spellEnd"/>
      <w:r>
        <w:t xml:space="preserve"> / Rafał Michałowski (jw.).</w:t>
      </w:r>
    </w:p>
    <w:p w:rsidR="00C33364" w:rsidRPr="00455CF0" w:rsidRDefault="00C33364" w:rsidP="00324270">
      <w:pPr>
        <w:pStyle w:val="Akapitzlist"/>
        <w:spacing w:after="0"/>
        <w:jc w:val="both"/>
      </w:pPr>
    </w:p>
    <w:p w:rsidR="007E7DAB" w:rsidRPr="006B3263" w:rsidRDefault="007E7DAB" w:rsidP="004D6641">
      <w:pPr>
        <w:pStyle w:val="Akapitzlist"/>
        <w:numPr>
          <w:ilvl w:val="0"/>
          <w:numId w:val="14"/>
        </w:numPr>
        <w:spacing w:after="0"/>
        <w:jc w:val="both"/>
      </w:pPr>
      <w:r w:rsidRPr="00455CF0">
        <w:t>Biblioteka wysyła egzemplarze obowiązkowe swoich wydawnictw do uprawnionych bibliotek oraz prowadzi ich sprzedaż – internetową i tradycyjną</w:t>
      </w:r>
      <w:r w:rsidR="00CA4626" w:rsidRPr="00455CF0">
        <w:t xml:space="preserve">. </w:t>
      </w:r>
      <w:r w:rsidR="00455CF0" w:rsidRPr="00455CF0">
        <w:t>Z</w:t>
      </w:r>
      <w:r w:rsidRPr="00455CF0">
        <w:t xml:space="preserve">e sprzedaży książek, czasopism, pocztówek i innych materiałów uzyskano kwotę </w:t>
      </w:r>
      <w:r w:rsidR="00455CF0" w:rsidRPr="00455CF0">
        <w:t xml:space="preserve">10 903,80 zł (2021 – </w:t>
      </w:r>
      <w:r w:rsidRPr="00455CF0">
        <w:t>3 </w:t>
      </w:r>
      <w:r w:rsidR="00CA4626" w:rsidRPr="00455CF0">
        <w:t>52</w:t>
      </w:r>
      <w:r w:rsidRPr="00455CF0">
        <w:t xml:space="preserve">1,00 </w:t>
      </w:r>
      <w:r>
        <w:t>zł</w:t>
      </w:r>
      <w:r w:rsidR="00455CF0">
        <w:t>)</w:t>
      </w:r>
      <w:r>
        <w:t>.</w:t>
      </w:r>
    </w:p>
    <w:p w:rsidR="007E7DAB" w:rsidRDefault="007E7DAB" w:rsidP="007E7DAB">
      <w:pPr>
        <w:pStyle w:val="Akapitzlist"/>
        <w:rPr>
          <w:color w:val="FF0000"/>
        </w:rPr>
      </w:pPr>
    </w:p>
    <w:p w:rsidR="009835AD" w:rsidRPr="009835AD" w:rsidRDefault="009835AD" w:rsidP="004D6641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835AD">
        <w:rPr>
          <w:rFonts w:cstheme="minorHAnsi"/>
        </w:rPr>
        <w:t>W roku sprawozdawczym Biblioteka Uniwersytecka była organizatorem następujących konferencji i seminariów naukowych:</w:t>
      </w:r>
    </w:p>
    <w:p w:rsidR="009835AD" w:rsidRDefault="009835AD" w:rsidP="004D664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9835AD">
        <w:rPr>
          <w:rFonts w:cstheme="minorHAnsi"/>
        </w:rPr>
        <w:t>Seminarium</w:t>
      </w:r>
      <w:r w:rsidR="00F47FA1">
        <w:rPr>
          <w:rFonts w:cstheme="minorHAnsi"/>
        </w:rPr>
        <w:t xml:space="preserve"> (wraz z debatą ekspercką)</w:t>
      </w:r>
      <w:r w:rsidRPr="009835AD">
        <w:rPr>
          <w:rFonts w:cstheme="minorHAnsi"/>
        </w:rPr>
        <w:t xml:space="preserve"> „Udostępniać czy nie udostępniać? Rozważania w kontekście Ustawy o otwartych danych (2021)”</w:t>
      </w:r>
      <w:r>
        <w:rPr>
          <w:rFonts w:cstheme="minorHAnsi"/>
        </w:rPr>
        <w:t xml:space="preserve"> (wydarzenie hybrydowe);</w:t>
      </w:r>
    </w:p>
    <w:p w:rsidR="002E68D2" w:rsidRPr="002E68D2" w:rsidRDefault="00BA6BA7" w:rsidP="004D664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2E68D2">
        <w:rPr>
          <w:rFonts w:cstheme="minorHAnsi"/>
        </w:rPr>
        <w:t>Konferencja</w:t>
      </w:r>
      <w:r w:rsidR="002E68D2" w:rsidRPr="002E68D2">
        <w:rPr>
          <w:rFonts w:cstheme="minorHAnsi"/>
        </w:rPr>
        <w:t xml:space="preserve"> naukowa</w:t>
      </w:r>
      <w:r w:rsidRPr="002E68D2">
        <w:rPr>
          <w:rFonts w:cstheme="minorHAnsi"/>
        </w:rPr>
        <w:t xml:space="preserve"> </w:t>
      </w:r>
      <w:r w:rsidR="002E68D2" w:rsidRPr="002E68D2">
        <w:rPr>
          <w:rFonts w:cstheme="minorHAnsi"/>
        </w:rPr>
        <w:t>„Komiksowe anomalie” (w ramach Poznańskiego Festiwalu Sztuki Komiksowej);</w:t>
      </w:r>
    </w:p>
    <w:p w:rsidR="00302DE7" w:rsidRPr="002E68D2" w:rsidRDefault="002E68D2" w:rsidP="004D664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6E6AB7" w:rsidRPr="002E68D2">
        <w:rPr>
          <w:rFonts w:cstheme="minorHAnsi"/>
        </w:rPr>
        <w:t>naliza Funkcjonowania Bibliotek Naukowych</w:t>
      </w:r>
      <w:r w:rsidR="00302DE7" w:rsidRPr="002E68D2">
        <w:rPr>
          <w:rFonts w:cstheme="minorHAnsi"/>
        </w:rPr>
        <w:t xml:space="preserve">. Warsztat dla </w:t>
      </w:r>
      <w:r w:rsidR="006E6AB7" w:rsidRPr="002E68D2">
        <w:rPr>
          <w:rFonts w:cstheme="minorHAnsi"/>
        </w:rPr>
        <w:t>bibliotek – we współpracy z Zespołem ds. Standardów dla Bibliotek Naukowych (przy Konferencji Dyrektorów Bibliotek Akademickich Szkół Polskich);</w:t>
      </w:r>
    </w:p>
    <w:p w:rsidR="009835AD" w:rsidRDefault="009835AD" w:rsidP="004D664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9835AD">
        <w:rPr>
          <w:rFonts w:cstheme="minorHAnsi"/>
        </w:rPr>
        <w:t xml:space="preserve">Konferencja Stowarzyszenia Introligatorów Polskich – we współpracy z SIP; </w:t>
      </w:r>
    </w:p>
    <w:p w:rsidR="009835AD" w:rsidRDefault="009835AD" w:rsidP="004D664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Seminarium „Czasopisma drapieżne w nauce: jak analizować i rozumieć wzrost liczby publikacji polskich naukowców w czasopismach MDPI? – we współpracy z Pracownią Komunikacji Naukowej UAM (Centrum </w:t>
      </w:r>
      <w:proofErr w:type="spellStart"/>
      <w:r>
        <w:rPr>
          <w:rFonts w:cstheme="minorHAnsi"/>
        </w:rPr>
        <w:t>Naukometryczne</w:t>
      </w:r>
      <w:proofErr w:type="spellEnd"/>
      <w:r>
        <w:rPr>
          <w:rFonts w:cstheme="minorHAnsi"/>
        </w:rPr>
        <w:t xml:space="preserve"> BUP);</w:t>
      </w:r>
    </w:p>
    <w:p w:rsidR="009835AD" w:rsidRPr="009835AD" w:rsidRDefault="009835AD" w:rsidP="004D664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Seminarium naukowe „Narodowy Zasób Biblioteczny w zbiorach Biblioteki Uniwersyteckiej w Poznaniu”.</w:t>
      </w:r>
    </w:p>
    <w:p w:rsidR="00D12099" w:rsidRPr="00D12099" w:rsidRDefault="00D12099" w:rsidP="00D12099">
      <w:pPr>
        <w:pStyle w:val="Akapitzlist"/>
        <w:jc w:val="both"/>
      </w:pPr>
    </w:p>
    <w:p w:rsidR="00D12099" w:rsidRPr="00B52683" w:rsidRDefault="00D12099" w:rsidP="004D6641">
      <w:pPr>
        <w:pStyle w:val="Akapitzlist"/>
        <w:numPr>
          <w:ilvl w:val="0"/>
          <w:numId w:val="14"/>
        </w:numPr>
        <w:jc w:val="both"/>
      </w:pPr>
      <w:r w:rsidRPr="003562B8">
        <w:t>W roku sprawozdawczym pracownicy BUP opublikowali: 1</w:t>
      </w:r>
      <w:r w:rsidR="007F6F2D" w:rsidRPr="003562B8">
        <w:t>1</w:t>
      </w:r>
      <w:r w:rsidRPr="003562B8">
        <w:t xml:space="preserve"> artykułów w czasopismach, 1</w:t>
      </w:r>
      <w:r w:rsidR="003562B8" w:rsidRPr="003562B8">
        <w:t>3</w:t>
      </w:r>
      <w:r w:rsidRPr="003562B8">
        <w:t xml:space="preserve"> rozdziałów w monografiach</w:t>
      </w:r>
      <w:r w:rsidR="003562B8" w:rsidRPr="003562B8">
        <w:t>, 3 recenzje naukowe oraz inne teksty (katalogi wystaw, relacje itp.); sporządzono 3 redakcje książek i 3 redakcje czasopism</w:t>
      </w:r>
      <w:r w:rsidR="003562B8">
        <w:t xml:space="preserve"> oraz jedną recenzję wydawniczą</w:t>
      </w:r>
      <w:r w:rsidRPr="003562B8">
        <w:t xml:space="preserve">, co daje łącznie </w:t>
      </w:r>
      <w:r w:rsidR="003562B8">
        <w:rPr>
          <w:b/>
        </w:rPr>
        <w:t>51</w:t>
      </w:r>
      <w:r w:rsidRPr="003562B8">
        <w:rPr>
          <w:b/>
        </w:rPr>
        <w:t xml:space="preserve"> </w:t>
      </w:r>
      <w:r w:rsidRPr="003562B8">
        <w:t>(202</w:t>
      </w:r>
      <w:r w:rsidR="003562B8" w:rsidRPr="003562B8">
        <w:t>1</w:t>
      </w:r>
      <w:r w:rsidRPr="003562B8">
        <w:t xml:space="preserve"> – </w:t>
      </w:r>
      <w:r w:rsidR="003562B8" w:rsidRPr="003562B8">
        <w:t>57</w:t>
      </w:r>
      <w:r w:rsidRPr="003562B8">
        <w:t>)</w:t>
      </w:r>
      <w:r w:rsidRPr="003562B8">
        <w:rPr>
          <w:b/>
        </w:rPr>
        <w:t xml:space="preserve"> publikacji</w:t>
      </w:r>
      <w:r w:rsidRPr="003562B8">
        <w:t xml:space="preserve"> </w:t>
      </w:r>
      <w:r w:rsidRPr="00D12099">
        <w:t>(ponadto 21 publikacji zostało złożonych do druku).</w:t>
      </w:r>
    </w:p>
    <w:p w:rsidR="006B3263" w:rsidRDefault="006B3263" w:rsidP="006B3263">
      <w:pPr>
        <w:pStyle w:val="Akapitzlist"/>
        <w:jc w:val="both"/>
      </w:pPr>
    </w:p>
    <w:p w:rsidR="006253D5" w:rsidRPr="006253D5" w:rsidRDefault="006B3263" w:rsidP="004D6641">
      <w:pPr>
        <w:pStyle w:val="Akapitzlist"/>
        <w:numPr>
          <w:ilvl w:val="0"/>
          <w:numId w:val="14"/>
        </w:numPr>
        <w:jc w:val="both"/>
        <w:rPr>
          <w:color w:val="FF0000"/>
        </w:rPr>
      </w:pPr>
      <w:r w:rsidRPr="00551FF6">
        <w:t>Spośród pracowników BU</w:t>
      </w:r>
      <w:r w:rsidR="00537BC9" w:rsidRPr="00551FF6">
        <w:t>P</w:t>
      </w:r>
      <w:r w:rsidRPr="00551FF6">
        <w:t xml:space="preserve"> </w:t>
      </w:r>
      <w:r w:rsidR="003562B8">
        <w:t>22</w:t>
      </w:r>
      <w:r w:rsidRPr="00551FF6">
        <w:t xml:space="preserve"> </w:t>
      </w:r>
      <w:r w:rsidR="00511659" w:rsidRPr="00551FF6">
        <w:t>(202</w:t>
      </w:r>
      <w:r w:rsidR="003562B8">
        <w:t>1</w:t>
      </w:r>
      <w:r w:rsidR="00511659" w:rsidRPr="00551FF6">
        <w:t xml:space="preserve"> – </w:t>
      </w:r>
      <w:r w:rsidR="00551FF6" w:rsidRPr="00551FF6">
        <w:t>7</w:t>
      </w:r>
      <w:r w:rsidR="00511659" w:rsidRPr="00551FF6">
        <w:t xml:space="preserve">) </w:t>
      </w:r>
      <w:r w:rsidRPr="00551FF6">
        <w:t>os</w:t>
      </w:r>
      <w:r w:rsidR="003562B8">
        <w:t>oby</w:t>
      </w:r>
      <w:r w:rsidRPr="00551FF6">
        <w:t xml:space="preserve"> </w:t>
      </w:r>
      <w:r w:rsidR="00511659" w:rsidRPr="00551FF6">
        <w:t>wygłosił</w:t>
      </w:r>
      <w:r w:rsidR="003562B8">
        <w:t>y</w:t>
      </w:r>
      <w:r w:rsidR="00511659" w:rsidRPr="00551FF6">
        <w:t xml:space="preserve"> </w:t>
      </w:r>
      <w:r w:rsidR="003562B8">
        <w:rPr>
          <w:b/>
        </w:rPr>
        <w:t>38 referatów</w:t>
      </w:r>
      <w:r w:rsidR="00511659" w:rsidRPr="00551FF6">
        <w:t xml:space="preserve"> na </w:t>
      </w:r>
      <w:r w:rsidR="00551FF6" w:rsidRPr="00551FF6">
        <w:t>2</w:t>
      </w:r>
      <w:r w:rsidR="003562B8">
        <w:t>7</w:t>
      </w:r>
      <w:r w:rsidR="00551FF6" w:rsidRPr="00551FF6">
        <w:t xml:space="preserve"> (2021 – 6)</w:t>
      </w:r>
      <w:r w:rsidR="00511659" w:rsidRPr="00551FF6">
        <w:t xml:space="preserve"> </w:t>
      </w:r>
      <w:r w:rsidRPr="00551FF6">
        <w:t>konferencjach</w:t>
      </w:r>
      <w:r w:rsidRPr="0047254D">
        <w:rPr>
          <w:color w:val="FF0000"/>
        </w:rPr>
        <w:t xml:space="preserve"> </w:t>
      </w:r>
      <w:r w:rsidR="005D2F34" w:rsidRPr="003562B8">
        <w:t>krajowych</w:t>
      </w:r>
      <w:r w:rsidR="003562B8">
        <w:t xml:space="preserve"> i jednej (2021 – 1) zagranicznej. Cztery osoby prowadziły sesje, a 2 uczestniczyły w panelach dyskusyjnych. </w:t>
      </w:r>
    </w:p>
    <w:p w:rsidR="006253D5" w:rsidRPr="006253D5" w:rsidRDefault="006253D5" w:rsidP="006253D5">
      <w:pPr>
        <w:pStyle w:val="Akapitzlist"/>
        <w:jc w:val="both"/>
      </w:pPr>
    </w:p>
    <w:p w:rsidR="00BC1873" w:rsidRPr="00452105" w:rsidRDefault="00A63B77" w:rsidP="004D6641">
      <w:pPr>
        <w:pStyle w:val="Akapitzlist"/>
        <w:numPr>
          <w:ilvl w:val="0"/>
          <w:numId w:val="14"/>
        </w:numPr>
        <w:jc w:val="both"/>
      </w:pPr>
      <w:r w:rsidRPr="00551FF6">
        <w:t>W 202</w:t>
      </w:r>
      <w:r w:rsidR="00551FF6" w:rsidRPr="00551FF6">
        <w:t>2</w:t>
      </w:r>
      <w:r w:rsidRPr="00551FF6">
        <w:t xml:space="preserve"> roku </w:t>
      </w:r>
      <w:r w:rsidR="00031B9B" w:rsidRPr="00551FF6">
        <w:t>BUP złożyła wnios</w:t>
      </w:r>
      <w:r w:rsidR="00551FF6" w:rsidRPr="00551FF6">
        <w:t>e</w:t>
      </w:r>
      <w:r w:rsidR="00031B9B" w:rsidRPr="00551FF6">
        <w:t>k w ramach program</w:t>
      </w:r>
      <w:r w:rsidR="00D0687A">
        <w:t>u</w:t>
      </w:r>
      <w:r w:rsidR="00031B9B" w:rsidRPr="00551FF6">
        <w:t xml:space="preserve"> </w:t>
      </w:r>
      <w:proofErr w:type="spellStart"/>
      <w:r w:rsidR="00031B9B" w:rsidRPr="00551FF6">
        <w:t>MEiN</w:t>
      </w:r>
      <w:proofErr w:type="spellEnd"/>
      <w:r w:rsidR="00D0687A">
        <w:t xml:space="preserve"> „Społeczna odpowiedzialność nauki” – moduł dla bibliotek naukowych i przystąpiła do realizacji projektu </w:t>
      </w:r>
      <w:r w:rsidR="00D0687A" w:rsidRPr="00741DBF">
        <w:rPr>
          <w:i/>
        </w:rPr>
        <w:t>Digitalizacja i udostępnienie online kolekcji inkunabułów Biblioteki Uniwersyteckiej w Poznaniu</w:t>
      </w:r>
      <w:r w:rsidR="00031B9B" w:rsidRPr="00551FF6">
        <w:t xml:space="preserve">. </w:t>
      </w:r>
      <w:r w:rsidR="00031B9B" w:rsidRPr="00987D69">
        <w:t>P</w:t>
      </w:r>
      <w:r w:rsidR="007E7DAB" w:rsidRPr="00987D69">
        <w:t>racownicy BU</w:t>
      </w:r>
      <w:r w:rsidR="00537BC9" w:rsidRPr="00987D69">
        <w:t>P</w:t>
      </w:r>
      <w:r w:rsidR="007E7DAB" w:rsidRPr="00987D69">
        <w:t xml:space="preserve"> kierowali </w:t>
      </w:r>
      <w:r w:rsidR="00D0687A" w:rsidRPr="00987D69">
        <w:t>i/</w:t>
      </w:r>
      <w:r w:rsidR="007E7DAB" w:rsidRPr="00987D69">
        <w:t xml:space="preserve">lub realizowali </w:t>
      </w:r>
      <w:r w:rsidR="00D0687A" w:rsidRPr="00987D69">
        <w:rPr>
          <w:b/>
        </w:rPr>
        <w:t>4</w:t>
      </w:r>
      <w:r w:rsidR="007E7DAB" w:rsidRPr="00987D69">
        <w:rPr>
          <w:b/>
        </w:rPr>
        <w:t xml:space="preserve"> granty badawcze z Narodowego Programu Rozwoju Humanistyki</w:t>
      </w:r>
      <w:r w:rsidR="00031B9B" w:rsidRPr="00987D69">
        <w:t xml:space="preserve"> i jeden gran</w:t>
      </w:r>
      <w:r w:rsidR="00016A80" w:rsidRPr="00987D69">
        <w:t>t</w:t>
      </w:r>
      <w:r w:rsidR="00031B9B" w:rsidRPr="00987D69">
        <w:t xml:space="preserve"> międzynarodowy (Hiszpania). </w:t>
      </w:r>
      <w:r w:rsidRPr="00987D69">
        <w:t xml:space="preserve">Jedna osoba uczestniczyła </w:t>
      </w:r>
      <w:r w:rsidR="00BC1873" w:rsidRPr="00987D69">
        <w:t>w projekcie badawczym DARIAH-PL – „</w:t>
      </w:r>
      <w:r w:rsidR="00D0687A" w:rsidRPr="00987D69">
        <w:t xml:space="preserve">Cyfrowa infrastruktura badawcza </w:t>
      </w:r>
      <w:r w:rsidR="00987D69" w:rsidRPr="00987D69">
        <w:t>dla humanistyki i nauk o sztuce”</w:t>
      </w:r>
      <w:r w:rsidR="00BC1873" w:rsidRPr="00987D69">
        <w:t>.</w:t>
      </w:r>
    </w:p>
    <w:p w:rsidR="007E7DAB" w:rsidRPr="00CA4E4C" w:rsidRDefault="007E7DAB" w:rsidP="007E7DAB">
      <w:pPr>
        <w:pStyle w:val="Akapitzlist"/>
        <w:jc w:val="both"/>
        <w:rPr>
          <w:color w:val="FF0000"/>
        </w:rPr>
      </w:pPr>
    </w:p>
    <w:p w:rsidR="007E7DAB" w:rsidRDefault="007E7DAB" w:rsidP="004D6641">
      <w:pPr>
        <w:pStyle w:val="Akapitzlist"/>
        <w:numPr>
          <w:ilvl w:val="0"/>
          <w:numId w:val="14"/>
        </w:numPr>
        <w:jc w:val="both"/>
      </w:pPr>
      <w:r w:rsidRPr="00444F19">
        <w:t>BU</w:t>
      </w:r>
      <w:r w:rsidR="00537BC9" w:rsidRPr="00444F19">
        <w:t>P</w:t>
      </w:r>
      <w:r w:rsidRPr="00444F19">
        <w:t xml:space="preserve"> w dalszym ciągu uczestniczyła w ogólnopolskim projekcie „Analiza Funkcjono</w:t>
      </w:r>
      <w:r w:rsidR="008E4259" w:rsidRPr="00444F19">
        <w:t xml:space="preserve">wania Bibliotek w Polsce” </w:t>
      </w:r>
      <w:r w:rsidRPr="00444F19">
        <w:t>oraz koordynowała, prowadzony przez Zespół ds. Standardów dla Bibliotek Naukowych</w:t>
      </w:r>
      <w:r w:rsidR="004B5B9F" w:rsidRPr="00444F19">
        <w:t xml:space="preserve"> </w:t>
      </w:r>
      <w:r w:rsidRPr="00444F19">
        <w:t xml:space="preserve">(działający pod egidą Rady Wykonawczej Konferencji Dyrektorów Bibliotek Akademickich Szkół Polskich), projekt badawczy „Analiza Funkcjonowania Bibliotek Naukowych”. </w:t>
      </w:r>
      <w:r w:rsidR="00444F19" w:rsidRPr="00444F19">
        <w:t>W roku sprawozdawczym p</w:t>
      </w:r>
      <w:r w:rsidRPr="00444F19">
        <w:t xml:space="preserve">rzygotowano ankietę za rok </w:t>
      </w:r>
      <w:r w:rsidRPr="00030949">
        <w:t>202</w:t>
      </w:r>
      <w:r w:rsidR="004B5B9F">
        <w:t>1</w:t>
      </w:r>
      <w:r w:rsidR="00444F19">
        <w:t xml:space="preserve"> oraz zorganizowano warsztat dla zarejestrowanych bibliotek. </w:t>
      </w:r>
    </w:p>
    <w:p w:rsidR="004B5B9F" w:rsidRDefault="004B5B9F" w:rsidP="004B5B9F">
      <w:pPr>
        <w:pStyle w:val="Akapitzlist"/>
      </w:pPr>
    </w:p>
    <w:p w:rsidR="004B5B9F" w:rsidRPr="009E2DAD" w:rsidRDefault="00564A7B" w:rsidP="004D6641">
      <w:pPr>
        <w:pStyle w:val="Akapitzlist"/>
        <w:numPr>
          <w:ilvl w:val="0"/>
          <w:numId w:val="14"/>
        </w:numPr>
        <w:jc w:val="both"/>
      </w:pPr>
      <w:r w:rsidRPr="00564A7B">
        <w:t>Realizowano działania w</w:t>
      </w:r>
      <w:r w:rsidR="00406A84" w:rsidRPr="00564A7B">
        <w:t xml:space="preserve"> </w:t>
      </w:r>
      <w:r w:rsidR="004541ED" w:rsidRPr="00564A7B">
        <w:t xml:space="preserve">ramach programu Wiki UAM (współpraca UAM ze Stowarzyszeniem </w:t>
      </w:r>
      <w:proofErr w:type="spellStart"/>
      <w:r w:rsidR="004541ED" w:rsidRPr="00564A7B">
        <w:t>Wikimedia</w:t>
      </w:r>
      <w:proofErr w:type="spellEnd"/>
      <w:r w:rsidR="004541ED" w:rsidRPr="00564A7B">
        <w:t xml:space="preserve"> </w:t>
      </w:r>
      <w:r w:rsidR="004541ED">
        <w:t>Polska)</w:t>
      </w:r>
      <w:r>
        <w:t xml:space="preserve">, w tym przeprowadzono dwie </w:t>
      </w:r>
      <w:proofErr w:type="spellStart"/>
      <w:r>
        <w:t>Wikinarady</w:t>
      </w:r>
      <w:proofErr w:type="spellEnd"/>
      <w:r>
        <w:t xml:space="preserve"> w Wojewódzkiej Bibliotece Publicznej i Centrum Animacji Kultury </w:t>
      </w:r>
      <w:r w:rsidR="00361260">
        <w:t xml:space="preserve">w Poznaniu </w:t>
      </w:r>
      <w:r>
        <w:t xml:space="preserve">oraz utworzono wspólny dokument dot. encyklopedyczności bibliotek. </w:t>
      </w:r>
    </w:p>
    <w:p w:rsidR="006B3263" w:rsidRDefault="006B3263" w:rsidP="007E7DAB">
      <w:pPr>
        <w:pStyle w:val="Akapitzlist"/>
        <w:jc w:val="both"/>
      </w:pPr>
    </w:p>
    <w:p w:rsidR="007E7DAB" w:rsidRPr="00FB603A" w:rsidRDefault="007E7DAB" w:rsidP="004D6641">
      <w:pPr>
        <w:pStyle w:val="Akapitzlist"/>
        <w:numPr>
          <w:ilvl w:val="0"/>
          <w:numId w:val="14"/>
        </w:numPr>
        <w:jc w:val="both"/>
      </w:pPr>
      <w:r w:rsidRPr="00FB603A">
        <w:t xml:space="preserve">Pracownicy Biblioteki </w:t>
      </w:r>
      <w:r w:rsidR="009B52E8" w:rsidRPr="00FB603A">
        <w:t xml:space="preserve">są członkami </w:t>
      </w:r>
      <w:r w:rsidRPr="00FB603A">
        <w:t>instytucji i stowarzyszeń naukowych</w:t>
      </w:r>
      <w:r w:rsidR="009B52E8" w:rsidRPr="00FB603A">
        <w:t xml:space="preserve"> (PAN, PTPN, rady naukowe bibliotek, muzeów</w:t>
      </w:r>
      <w:r w:rsidR="00FB603A">
        <w:t>, rady programowe fundacji</w:t>
      </w:r>
      <w:r w:rsidR="009B52E8" w:rsidRPr="00FB603A">
        <w:t xml:space="preserve"> itp.), a także członkami redakcji</w:t>
      </w:r>
      <w:r w:rsidR="00E81BBC" w:rsidRPr="00FB603A">
        <w:t xml:space="preserve"> i r</w:t>
      </w:r>
      <w:r w:rsidR="009B52E8" w:rsidRPr="00FB603A">
        <w:t xml:space="preserve">ad naukowych czasopism, rad programowych/naukowych konferencji i innych naukowych wydarzeń. </w:t>
      </w:r>
    </w:p>
    <w:p w:rsidR="007E7DAB" w:rsidRPr="00CA4E4C" w:rsidRDefault="007E7DAB" w:rsidP="007E7DAB">
      <w:pPr>
        <w:pStyle w:val="Akapitzlist"/>
        <w:jc w:val="both"/>
        <w:rPr>
          <w:color w:val="FF0000"/>
        </w:rPr>
      </w:pPr>
    </w:p>
    <w:p w:rsidR="00B03F7C" w:rsidRPr="00F30251" w:rsidRDefault="007E7DAB" w:rsidP="004D6641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color w:val="FF0000"/>
        </w:rPr>
      </w:pPr>
      <w:r w:rsidRPr="00257CD4">
        <w:t>W ramach rozwoju zawodowego i podnoszenia kompetencji w 202</w:t>
      </w:r>
      <w:r w:rsidR="00843A46">
        <w:t>2</w:t>
      </w:r>
      <w:r w:rsidRPr="00257CD4">
        <w:t xml:space="preserve"> roku </w:t>
      </w:r>
      <w:r w:rsidR="00843A46">
        <w:t xml:space="preserve">jedna osoba obroniła doktorat, </w:t>
      </w:r>
      <w:r w:rsidR="005D2F34" w:rsidRPr="00257CD4">
        <w:t>3</w:t>
      </w:r>
      <w:r w:rsidRPr="00257CD4">
        <w:t xml:space="preserve"> </w:t>
      </w:r>
      <w:r w:rsidR="00843A46">
        <w:t xml:space="preserve">– </w:t>
      </w:r>
      <w:r w:rsidR="00257CD4" w:rsidRPr="00257CD4">
        <w:t>pracowały nad doktoratami</w:t>
      </w:r>
      <w:r w:rsidRPr="00257CD4">
        <w:t xml:space="preserve">, </w:t>
      </w:r>
      <w:r w:rsidR="00B03F7C" w:rsidRPr="00B03F7C">
        <w:t>5</w:t>
      </w:r>
      <w:r w:rsidR="00B31AA2" w:rsidRPr="00B03F7C">
        <w:t xml:space="preserve"> –</w:t>
      </w:r>
      <w:r w:rsidR="005C5C03" w:rsidRPr="00B03F7C">
        <w:t xml:space="preserve"> ukończyło lub odbywało</w:t>
      </w:r>
      <w:r w:rsidR="00B31AA2" w:rsidRPr="00B03F7C">
        <w:t xml:space="preserve"> studia podyplomow</w:t>
      </w:r>
      <w:r w:rsidR="00B03F7C">
        <w:t>e</w:t>
      </w:r>
      <w:r w:rsidR="00B662C7">
        <w:t>, jedna realizowała studia II stopnia</w:t>
      </w:r>
      <w:r w:rsidR="00B03F7C">
        <w:t xml:space="preserve">. </w:t>
      </w:r>
      <w:r w:rsidRPr="006061D1">
        <w:t>Pracownicy</w:t>
      </w:r>
      <w:r w:rsidR="00B31AA2" w:rsidRPr="006061D1">
        <w:t xml:space="preserve"> (</w:t>
      </w:r>
      <w:r w:rsidR="006061D1" w:rsidRPr="006061D1">
        <w:t>99</w:t>
      </w:r>
      <w:r w:rsidR="00B31AA2" w:rsidRPr="006061D1">
        <w:t xml:space="preserve"> osób)</w:t>
      </w:r>
      <w:r w:rsidRPr="006061D1">
        <w:t xml:space="preserve"> brali </w:t>
      </w:r>
      <w:r w:rsidR="00B31AA2" w:rsidRPr="006061D1">
        <w:t xml:space="preserve">udział w licznych </w:t>
      </w:r>
      <w:r w:rsidRPr="006061D1">
        <w:t>szkoleniach</w:t>
      </w:r>
      <w:r w:rsidR="00250A3A" w:rsidRPr="006061D1">
        <w:t>, warsztatach</w:t>
      </w:r>
      <w:r w:rsidR="00B31AA2" w:rsidRPr="006061D1">
        <w:t xml:space="preserve"> i webinariach, przeznaczając na </w:t>
      </w:r>
      <w:r w:rsidR="00250A3A" w:rsidRPr="006061D1">
        <w:t xml:space="preserve">swój </w:t>
      </w:r>
      <w:r w:rsidR="00B31AA2" w:rsidRPr="006061D1">
        <w:t xml:space="preserve">rozwój </w:t>
      </w:r>
      <w:r w:rsidR="00250A3A" w:rsidRPr="006061D1">
        <w:t xml:space="preserve">ponad </w:t>
      </w:r>
      <w:r w:rsidR="00250A3A" w:rsidRPr="006061D1">
        <w:rPr>
          <w:b/>
        </w:rPr>
        <w:t xml:space="preserve">2 </w:t>
      </w:r>
      <w:r w:rsidR="006061D1" w:rsidRPr="006061D1">
        <w:rPr>
          <w:b/>
        </w:rPr>
        <w:lastRenderedPageBreak/>
        <w:t>312</w:t>
      </w:r>
      <w:r w:rsidR="00B31AA2" w:rsidRPr="006061D1">
        <w:rPr>
          <w:b/>
        </w:rPr>
        <w:t xml:space="preserve"> godzin</w:t>
      </w:r>
      <w:r w:rsidRPr="006061D1">
        <w:t>.</w:t>
      </w:r>
      <w:r w:rsidRPr="00F30251">
        <w:rPr>
          <w:color w:val="FF0000"/>
        </w:rPr>
        <w:t xml:space="preserve"> </w:t>
      </w:r>
      <w:bookmarkStart w:id="1" w:name="_GoBack"/>
      <w:bookmarkEnd w:id="1"/>
      <w:r w:rsidR="00B03F7C" w:rsidRPr="00F30251">
        <w:t xml:space="preserve">W BUP </w:t>
      </w:r>
      <w:r w:rsidR="00F30251">
        <w:t xml:space="preserve">prowadzone były </w:t>
      </w:r>
      <w:r w:rsidR="00B03F7C" w:rsidRPr="00F30251">
        <w:t xml:space="preserve">lektoraty wewnętrzne z języków: </w:t>
      </w:r>
      <w:r w:rsidR="00B03F7C">
        <w:t>angielskiego, francuskiego i starogreckiego (dla pracowników Oddziału Zbiorów Specjalnych), w których uczestniczyło</w:t>
      </w:r>
      <w:r w:rsidR="00F30251">
        <w:t xml:space="preserve"> 11 osób. W kursach językowych (język angielski), w UAM i poza uczelnią, uczestniczyło 15 osób,</w:t>
      </w:r>
      <w:r w:rsidR="006061D1">
        <w:t xml:space="preserve"> </w:t>
      </w:r>
      <w:r w:rsidR="00F30251">
        <w:t>jedna osoba uczęszczała na kurs języka rosyjskiego</w:t>
      </w:r>
      <w:r w:rsidR="006061D1">
        <w:t xml:space="preserve">, a jedna uzyskała certyfikat z języka niemieckiego. </w:t>
      </w:r>
    </w:p>
    <w:p w:rsidR="00F30251" w:rsidRPr="00F30251" w:rsidRDefault="00F30251" w:rsidP="00F30251">
      <w:pPr>
        <w:spacing w:after="0"/>
        <w:jc w:val="both"/>
        <w:rPr>
          <w:color w:val="FF0000"/>
        </w:rPr>
      </w:pPr>
    </w:p>
    <w:p w:rsidR="00F30251" w:rsidRDefault="00F30251" w:rsidP="004D6641">
      <w:pPr>
        <w:pStyle w:val="Akapitzlist"/>
        <w:numPr>
          <w:ilvl w:val="0"/>
          <w:numId w:val="14"/>
        </w:numPr>
        <w:spacing w:after="0"/>
        <w:ind w:left="714" w:hanging="357"/>
        <w:jc w:val="both"/>
      </w:pPr>
      <w:r>
        <w:t>Cztery osoby zrealizowały wyjazdy w ramach programu ERASMUS. Jedna osoba</w:t>
      </w:r>
      <w:r w:rsidRPr="00F30251">
        <w:t xml:space="preserve"> ukończyła </w:t>
      </w:r>
      <w:proofErr w:type="spellStart"/>
      <w:r w:rsidRPr="00F30251">
        <w:t>European</w:t>
      </w:r>
      <w:proofErr w:type="spellEnd"/>
      <w:r w:rsidRPr="00F30251">
        <w:t xml:space="preserve"> </w:t>
      </w:r>
      <w:proofErr w:type="spellStart"/>
      <w:r w:rsidRPr="00F30251">
        <w:t>Summer</w:t>
      </w:r>
      <w:proofErr w:type="spellEnd"/>
      <w:r w:rsidRPr="00F30251">
        <w:t xml:space="preserve"> School for </w:t>
      </w:r>
      <w:proofErr w:type="spellStart"/>
      <w:r w:rsidRPr="00F30251">
        <w:t>Scientometrics</w:t>
      </w:r>
      <w:proofErr w:type="spellEnd"/>
      <w:r w:rsidRPr="00F30251">
        <w:t xml:space="preserve"> w Berlinie, a</w:t>
      </w:r>
      <w:r>
        <w:t xml:space="preserve"> kolejna</w:t>
      </w:r>
      <w:r w:rsidR="003D2447">
        <w:t xml:space="preserve"> – Data Steward School</w:t>
      </w:r>
      <w:r w:rsidRPr="00F30251">
        <w:t>.</w:t>
      </w:r>
      <w:r w:rsidR="003D2447">
        <w:t xml:space="preserve"> J</w:t>
      </w:r>
      <w:r w:rsidR="00CF4332">
        <w:t xml:space="preserve">edna osoba odbyła staż zawodowy </w:t>
      </w:r>
      <w:r w:rsidR="00411692">
        <w:t xml:space="preserve">w Gabinecie Zbiorów XIX Wieku Biblioteki Uniwersyteckiej w Warszawie. </w:t>
      </w:r>
    </w:p>
    <w:p w:rsidR="00B31AA2" w:rsidRPr="00F610EC" w:rsidRDefault="00B31AA2" w:rsidP="00B31AA2">
      <w:pPr>
        <w:spacing w:after="0"/>
        <w:jc w:val="both"/>
        <w:rPr>
          <w:b/>
        </w:rPr>
      </w:pPr>
    </w:p>
    <w:p w:rsidR="00F85612" w:rsidRPr="00F610EC" w:rsidRDefault="00F85612" w:rsidP="00B31AA2">
      <w:pPr>
        <w:spacing w:after="0"/>
        <w:jc w:val="both"/>
        <w:rPr>
          <w:b/>
        </w:rPr>
      </w:pPr>
    </w:p>
    <w:p w:rsidR="00A54E72" w:rsidRPr="00121957" w:rsidRDefault="00322FFB" w:rsidP="00A54E72">
      <w:pPr>
        <w:jc w:val="both"/>
        <w:rPr>
          <w:b/>
        </w:rPr>
      </w:pPr>
      <w:r>
        <w:rPr>
          <w:b/>
        </w:rPr>
        <w:t>X</w:t>
      </w:r>
      <w:r w:rsidR="00A54E72" w:rsidRPr="00121957">
        <w:rPr>
          <w:b/>
        </w:rPr>
        <w:t>I</w:t>
      </w:r>
      <w:r w:rsidR="001D5FBC">
        <w:rPr>
          <w:b/>
        </w:rPr>
        <w:t>V</w:t>
      </w:r>
      <w:r w:rsidR="00A54E72" w:rsidRPr="00121957">
        <w:rPr>
          <w:b/>
        </w:rPr>
        <w:t>. DZIAŁALNOŚĆ DYDAKTYCZNA I SZKOLENIOWA</w:t>
      </w:r>
    </w:p>
    <w:p w:rsidR="00CD4515" w:rsidRDefault="000C5754" w:rsidP="004D6641">
      <w:pPr>
        <w:pStyle w:val="Akapitzlist"/>
        <w:numPr>
          <w:ilvl w:val="0"/>
          <w:numId w:val="13"/>
        </w:numPr>
        <w:jc w:val="both"/>
      </w:pPr>
      <w:r w:rsidRPr="00444F19">
        <w:t xml:space="preserve">We współpracy z Wydziałem Pedagogiczno-Artystycznym </w:t>
      </w:r>
      <w:r w:rsidR="00753F14" w:rsidRPr="00444F19">
        <w:t xml:space="preserve">UAM </w:t>
      </w:r>
      <w:r w:rsidRPr="00444F19">
        <w:t xml:space="preserve">w </w:t>
      </w:r>
      <w:r w:rsidR="009C5A24" w:rsidRPr="00444F19">
        <w:t xml:space="preserve">Kaliszu </w:t>
      </w:r>
      <w:r w:rsidR="00653519" w:rsidRPr="00444F19">
        <w:t xml:space="preserve">realizowano kształcenie na studiach </w:t>
      </w:r>
      <w:r w:rsidRPr="00444F19">
        <w:t xml:space="preserve">podyplomowych na kierunku </w:t>
      </w:r>
      <w:r w:rsidRPr="00444F19">
        <w:rPr>
          <w:i/>
        </w:rPr>
        <w:t>Współczesna Biblioteka Naukowa – Organizacja. Funkcjonowanie. Usługi</w:t>
      </w:r>
      <w:r w:rsidRPr="000C5754">
        <w:t xml:space="preserve">. </w:t>
      </w:r>
    </w:p>
    <w:p w:rsidR="00653519" w:rsidRPr="00653519" w:rsidRDefault="00653519" w:rsidP="00653519">
      <w:pPr>
        <w:pStyle w:val="Akapitzlist"/>
        <w:jc w:val="both"/>
      </w:pPr>
    </w:p>
    <w:p w:rsidR="00CD4515" w:rsidRDefault="00CD4515" w:rsidP="004D6641">
      <w:pPr>
        <w:pStyle w:val="Akapitzlist"/>
        <w:numPr>
          <w:ilvl w:val="0"/>
          <w:numId w:val="13"/>
        </w:numPr>
        <w:jc w:val="both"/>
      </w:pPr>
      <w:r w:rsidRPr="00B94397">
        <w:t>Pracownicy BU</w:t>
      </w:r>
      <w:r w:rsidR="00FA526C" w:rsidRPr="00B94397">
        <w:t>P</w:t>
      </w:r>
      <w:r w:rsidRPr="00B94397">
        <w:t xml:space="preserve"> prowadzili zajęcia dydaktyczne dla słuchaczy studiów I </w:t>
      </w:r>
      <w:proofErr w:type="spellStart"/>
      <w:r w:rsidRPr="00B94397">
        <w:t>i</w:t>
      </w:r>
      <w:proofErr w:type="spellEnd"/>
      <w:r w:rsidRPr="00B94397">
        <w:t xml:space="preserve"> II stopnia oraz podyplomowych zarówno w UAM (Instytut Filologii Polskiej </w:t>
      </w:r>
      <w:proofErr w:type="spellStart"/>
      <w:r w:rsidRPr="00B94397">
        <w:t>WFPiK</w:t>
      </w:r>
      <w:proofErr w:type="spellEnd"/>
      <w:r w:rsidRPr="00B94397">
        <w:t xml:space="preserve">, </w:t>
      </w:r>
      <w:r w:rsidR="00642819" w:rsidRPr="00B94397">
        <w:t>WN</w:t>
      </w:r>
      <w:r w:rsidR="00B94397" w:rsidRPr="00B94397">
        <w:t xml:space="preserve">, Instytut Muzykologii </w:t>
      </w:r>
      <w:proofErr w:type="spellStart"/>
      <w:r w:rsidR="00B94397" w:rsidRPr="00B94397">
        <w:t>WNoSz</w:t>
      </w:r>
      <w:proofErr w:type="spellEnd"/>
      <w:r w:rsidR="00B94397" w:rsidRPr="00B94397">
        <w:t xml:space="preserve">, </w:t>
      </w:r>
      <w:proofErr w:type="spellStart"/>
      <w:r w:rsidR="00B94397" w:rsidRPr="00B94397">
        <w:t>WPiA</w:t>
      </w:r>
      <w:proofErr w:type="spellEnd"/>
      <w:r w:rsidRPr="00B94397">
        <w:t xml:space="preserve">), jak i w innych uczelniach (Uniwersytet </w:t>
      </w:r>
      <w:r w:rsidRPr="000931EA">
        <w:t>Artystyczny w Poznaniu</w:t>
      </w:r>
      <w:r w:rsidRPr="00E32A34">
        <w:t xml:space="preserve">). </w:t>
      </w:r>
    </w:p>
    <w:p w:rsidR="00CD4515" w:rsidRDefault="00CD4515" w:rsidP="00CD4515">
      <w:pPr>
        <w:pStyle w:val="Akapitzlist"/>
      </w:pPr>
    </w:p>
    <w:p w:rsidR="007467BF" w:rsidRDefault="007467BF" w:rsidP="004D6641">
      <w:pPr>
        <w:pStyle w:val="Akapitzlist"/>
        <w:numPr>
          <w:ilvl w:val="0"/>
          <w:numId w:val="13"/>
        </w:numPr>
        <w:jc w:val="both"/>
      </w:pPr>
      <w:r w:rsidRPr="00083B02">
        <w:t xml:space="preserve">Aktualizowano i realizowano kurs e-learningowy </w:t>
      </w:r>
      <w:r w:rsidRPr="00083B02">
        <w:rPr>
          <w:i/>
        </w:rPr>
        <w:t>Edukacja informacyjna i źródłowa</w:t>
      </w:r>
      <w:r w:rsidRPr="00083B02">
        <w:t xml:space="preserve"> (</w:t>
      </w:r>
      <w:r w:rsidR="00A11A2F" w:rsidRPr="00083B02">
        <w:t>EIZ; p</w:t>
      </w:r>
      <w:r w:rsidRPr="00083B02">
        <w:t xml:space="preserve">rzysposobienie biblioteczne), który dostępny jest dla studentów studiów licencjackich. Tworzono szablony i zamieszczono treść na platformie </w:t>
      </w:r>
      <w:proofErr w:type="spellStart"/>
      <w:r w:rsidRPr="00083B02">
        <w:t>Moodle’a</w:t>
      </w:r>
      <w:proofErr w:type="spellEnd"/>
      <w:r w:rsidR="00083B02" w:rsidRPr="00083B02">
        <w:t xml:space="preserve">. </w:t>
      </w:r>
      <w:r w:rsidR="00A11A2F" w:rsidRPr="00083B02">
        <w:t xml:space="preserve">EIZ prowadzono </w:t>
      </w:r>
      <w:r w:rsidRPr="00083B02">
        <w:t>dla 17 wydziałów UAM (</w:t>
      </w:r>
      <w:r w:rsidR="00083B02" w:rsidRPr="00083B02">
        <w:t>4 868</w:t>
      </w:r>
      <w:r w:rsidRPr="00083B02">
        <w:t xml:space="preserve"> studentów), koordynowano funkcjonowanie 2</w:t>
      </w:r>
      <w:r w:rsidR="00083B02" w:rsidRPr="00083B02">
        <w:t>7</w:t>
      </w:r>
      <w:r w:rsidRPr="00083B02">
        <w:t xml:space="preserve"> kursów</w:t>
      </w:r>
      <w:r w:rsidR="00A11A2F" w:rsidRPr="00083B02">
        <w:t>, w tym 2 w języku angielskim</w:t>
      </w:r>
      <w:r w:rsidRPr="00083B02">
        <w:t xml:space="preserve"> (</w:t>
      </w:r>
      <w:r w:rsidR="00083B02" w:rsidRPr="00083B02">
        <w:t>19</w:t>
      </w:r>
      <w:r w:rsidRPr="00083B02">
        <w:t xml:space="preserve"> prowadzących</w:t>
      </w:r>
      <w:r>
        <w:t xml:space="preserve">). </w:t>
      </w:r>
    </w:p>
    <w:p w:rsidR="00E55A24" w:rsidRDefault="00E55A24" w:rsidP="00E55A24">
      <w:pPr>
        <w:pStyle w:val="Akapitzlist"/>
        <w:jc w:val="both"/>
      </w:pPr>
    </w:p>
    <w:p w:rsidR="00A54E72" w:rsidRPr="00083B02" w:rsidRDefault="00457477" w:rsidP="004D6641">
      <w:pPr>
        <w:pStyle w:val="Akapitzlist"/>
        <w:numPr>
          <w:ilvl w:val="0"/>
          <w:numId w:val="13"/>
        </w:numPr>
        <w:jc w:val="both"/>
      </w:pPr>
      <w:r w:rsidRPr="00083B02">
        <w:t>Obsługiwano i a</w:t>
      </w:r>
      <w:r w:rsidR="00A54E72" w:rsidRPr="00083B02">
        <w:t xml:space="preserve">ktualizowano platformę e-learningowego </w:t>
      </w:r>
      <w:r w:rsidR="00A54E72" w:rsidRPr="00083B02">
        <w:rPr>
          <w:b/>
        </w:rPr>
        <w:t>Centrum Edukacyjnego Biblioteki Uniwersyteckiej</w:t>
      </w:r>
      <w:r w:rsidR="00A54E72" w:rsidRPr="00083B02">
        <w:t xml:space="preserve"> (zgodnie ze Strategią Edukacyjno-Szkoleniową BU</w:t>
      </w:r>
      <w:r w:rsidR="00FA526C" w:rsidRPr="00083B02">
        <w:t>P</w:t>
      </w:r>
      <w:r w:rsidR="00A54E72" w:rsidRPr="00083B02">
        <w:t>), oferując szeroki wachlarz zajęć dydaktycznych, wykładów, kursów i warsztatów – zarówno cyklicznych, jak i jednorazowych, uruchamianych w zależności od zainteresowania oraz na życzenie odbiorców.</w:t>
      </w:r>
    </w:p>
    <w:p w:rsidR="007467BF" w:rsidRDefault="007467BF" w:rsidP="007467BF">
      <w:pPr>
        <w:pStyle w:val="Akapitzlist"/>
        <w:spacing w:after="0"/>
        <w:jc w:val="both"/>
        <w:rPr>
          <w:color w:val="FF0000"/>
        </w:rPr>
      </w:pPr>
    </w:p>
    <w:p w:rsidR="00BC2EE6" w:rsidRDefault="00BC2EE6" w:rsidP="004D6641">
      <w:pPr>
        <w:pStyle w:val="Akapitzlist"/>
        <w:numPr>
          <w:ilvl w:val="0"/>
          <w:numId w:val="13"/>
        </w:numPr>
        <w:jc w:val="both"/>
      </w:pPr>
      <w:r w:rsidRPr="00DC7577">
        <w:t xml:space="preserve">Szkolenia z zakresu informacji elektronicznej przeprowadzono </w:t>
      </w:r>
      <w:r w:rsidR="00DC7577">
        <w:t xml:space="preserve">wyłącznie </w:t>
      </w:r>
      <w:r w:rsidRPr="00DC7577">
        <w:t xml:space="preserve">dla </w:t>
      </w:r>
      <w:r w:rsidR="00DC7577">
        <w:t xml:space="preserve">studentów UAM – </w:t>
      </w:r>
      <w:r w:rsidR="00DC7577" w:rsidRPr="00DC7577">
        <w:t>125</w:t>
      </w:r>
      <w:r w:rsidRPr="00DC7577">
        <w:t xml:space="preserve"> os</w:t>
      </w:r>
      <w:r w:rsidR="00083B02" w:rsidRPr="00DC7577">
        <w:t>ób</w:t>
      </w:r>
      <w:r w:rsidRPr="00DC7577">
        <w:t>/</w:t>
      </w:r>
      <w:r w:rsidR="00DC7577" w:rsidRPr="00DC7577">
        <w:t>56</w:t>
      </w:r>
      <w:r w:rsidRPr="00DC7577">
        <w:t xml:space="preserve"> godzin, w tym </w:t>
      </w:r>
      <w:r w:rsidR="00DC7577">
        <w:t xml:space="preserve">dla </w:t>
      </w:r>
      <w:r w:rsidRPr="00DC7577">
        <w:t>studen</w:t>
      </w:r>
      <w:r w:rsidR="00DC7577">
        <w:t>tów</w:t>
      </w:r>
      <w:r w:rsidRPr="00DC7577">
        <w:t xml:space="preserve"> zagraniczn</w:t>
      </w:r>
      <w:r w:rsidR="00DC7577">
        <w:t xml:space="preserve">ych: </w:t>
      </w:r>
      <w:r w:rsidR="00DC7577" w:rsidRPr="00DC7577">
        <w:t>62</w:t>
      </w:r>
      <w:r w:rsidRPr="00DC7577">
        <w:t xml:space="preserve"> os</w:t>
      </w:r>
      <w:r w:rsidR="00DC7577" w:rsidRPr="00DC7577">
        <w:t>oby</w:t>
      </w:r>
      <w:r w:rsidRPr="00DC7577">
        <w:t>/</w:t>
      </w:r>
      <w:r w:rsidR="00083B02" w:rsidRPr="00DC7577">
        <w:t>4</w:t>
      </w:r>
      <w:r w:rsidR="00DC7577" w:rsidRPr="00DC7577">
        <w:t>6</w:t>
      </w:r>
      <w:r w:rsidRPr="00DC7577">
        <w:t xml:space="preserve"> godzin</w:t>
      </w:r>
      <w:r w:rsidR="00DC7577">
        <w:t xml:space="preserve"> (w 2021 roku szkoleniami objęto </w:t>
      </w:r>
      <w:r w:rsidR="00A11A2F" w:rsidRPr="00DC7577">
        <w:t>15</w:t>
      </w:r>
      <w:r w:rsidR="00DC7577" w:rsidRPr="00DC7577">
        <w:t>6</w:t>
      </w:r>
      <w:r w:rsidRPr="00DC7577">
        <w:t xml:space="preserve"> osób, przeprowadzając </w:t>
      </w:r>
      <w:r w:rsidR="00A11A2F" w:rsidRPr="00DC7577">
        <w:t>3</w:t>
      </w:r>
      <w:r w:rsidR="00DC7577" w:rsidRPr="00DC7577">
        <w:t>1</w:t>
      </w:r>
      <w:r w:rsidRPr="00DC7577">
        <w:t xml:space="preserve"> godzin zajęć</w:t>
      </w:r>
      <w:r w:rsidR="00DC7577">
        <w:t>)</w:t>
      </w:r>
      <w:r w:rsidRPr="00DC7577">
        <w:t xml:space="preserve">. </w:t>
      </w:r>
    </w:p>
    <w:p w:rsidR="00DC7577" w:rsidRDefault="00DC7577" w:rsidP="00DC7577">
      <w:pPr>
        <w:pStyle w:val="Akapitzlist"/>
      </w:pPr>
    </w:p>
    <w:p w:rsidR="00DC7577" w:rsidRPr="00DC7577" w:rsidRDefault="00DC7577" w:rsidP="004D6641">
      <w:pPr>
        <w:pStyle w:val="Akapitzlist"/>
        <w:numPr>
          <w:ilvl w:val="0"/>
          <w:numId w:val="13"/>
        </w:numPr>
        <w:jc w:val="both"/>
      </w:pPr>
      <w:r>
        <w:t xml:space="preserve">Prowadzono ogólnopolski kurs e-learningowy „Otwarte zasoby edukacyjne w bibliotece </w:t>
      </w:r>
      <w:proofErr w:type="spellStart"/>
      <w:r>
        <w:t>SPO</w:t>
      </w:r>
      <w:r w:rsidR="00D56497">
        <w:t>Łed</w:t>
      </w:r>
      <w:proofErr w:type="spellEnd"/>
      <w:r w:rsidR="00D56497">
        <w:t xml:space="preserve"> (Centrum Cyfrowe, Centrum Edukacji Obywatelskiej).</w:t>
      </w:r>
    </w:p>
    <w:p w:rsidR="00960DA4" w:rsidRDefault="00960DA4" w:rsidP="00960DA4">
      <w:pPr>
        <w:pStyle w:val="Akapitzlist"/>
        <w:spacing w:after="0"/>
        <w:jc w:val="both"/>
      </w:pPr>
    </w:p>
    <w:p w:rsidR="009C5A24" w:rsidRPr="0066024A" w:rsidRDefault="009C5A24" w:rsidP="009C5A24">
      <w:pPr>
        <w:pStyle w:val="Akapitzlist"/>
        <w:numPr>
          <w:ilvl w:val="0"/>
          <w:numId w:val="2"/>
        </w:numPr>
        <w:spacing w:after="0"/>
        <w:jc w:val="both"/>
      </w:pPr>
      <w:r w:rsidRPr="00DC7577">
        <w:t>P</w:t>
      </w:r>
      <w:r w:rsidR="0066024A" w:rsidRPr="00DC7577">
        <w:t>rzep</w:t>
      </w:r>
      <w:r w:rsidRPr="00DC7577">
        <w:t xml:space="preserve">rowadzono szkolenia </w:t>
      </w:r>
      <w:r w:rsidR="0066024A" w:rsidRPr="00DC7577">
        <w:t xml:space="preserve">dotyczące funkcjonowania Bazy Wiedzy UAM </w:t>
      </w:r>
      <w:r w:rsidRPr="00DC7577">
        <w:t>dla redaktorów wydziałowych B</w:t>
      </w:r>
      <w:r w:rsidR="0066024A" w:rsidRPr="00DC7577">
        <w:t>W, pracowników BWN oraz osób odbywających wizyty studyjne w BUP (</w:t>
      </w:r>
      <w:r w:rsidR="00DC7577" w:rsidRPr="00DC7577">
        <w:t>94</w:t>
      </w:r>
      <w:r w:rsidR="0066024A" w:rsidRPr="00DC7577">
        <w:t xml:space="preserve"> os</w:t>
      </w:r>
      <w:r w:rsidR="00DC7577" w:rsidRPr="00DC7577">
        <w:t>oby</w:t>
      </w:r>
      <w:r w:rsidR="0066024A" w:rsidRPr="00DC7577">
        <w:t>/</w:t>
      </w:r>
      <w:r w:rsidR="00DC7577" w:rsidRPr="00DC7577">
        <w:t>15</w:t>
      </w:r>
      <w:r w:rsidR="0066024A" w:rsidRPr="00DC7577">
        <w:t xml:space="preserve"> godzin</w:t>
      </w:r>
      <w:r w:rsidR="0066024A" w:rsidRPr="0066024A">
        <w:t xml:space="preserve">). </w:t>
      </w:r>
      <w:r w:rsidR="00575DC6" w:rsidRPr="0066024A">
        <w:t xml:space="preserve"> </w:t>
      </w:r>
    </w:p>
    <w:p w:rsidR="009C5A24" w:rsidRDefault="009C5A24" w:rsidP="007467BF">
      <w:pPr>
        <w:pStyle w:val="Akapitzlist"/>
        <w:spacing w:after="0"/>
        <w:jc w:val="both"/>
        <w:rPr>
          <w:color w:val="FF0000"/>
        </w:rPr>
      </w:pPr>
    </w:p>
    <w:p w:rsidR="00FB42CB" w:rsidRDefault="009C5A24" w:rsidP="009B120C">
      <w:pPr>
        <w:pStyle w:val="Akapitzlist"/>
        <w:numPr>
          <w:ilvl w:val="0"/>
          <w:numId w:val="2"/>
        </w:numPr>
        <w:spacing w:after="0"/>
        <w:jc w:val="both"/>
      </w:pPr>
      <w:r w:rsidRPr="00DC7577">
        <w:t>P</w:t>
      </w:r>
      <w:r w:rsidR="0066024A" w:rsidRPr="00DC7577">
        <w:t>rzep</w:t>
      </w:r>
      <w:r w:rsidRPr="00DC7577">
        <w:t xml:space="preserve">rowadzono szkolenia dla redaktorów czasopism naukowych UAM z zakresu procesu redakcyjnego na platformie </w:t>
      </w:r>
      <w:proofErr w:type="spellStart"/>
      <w:r w:rsidRPr="00DC7577">
        <w:t>PRESSto</w:t>
      </w:r>
      <w:proofErr w:type="spellEnd"/>
      <w:r w:rsidRPr="00DC7577">
        <w:t xml:space="preserve"> (</w:t>
      </w:r>
      <w:r w:rsidR="00DC7577" w:rsidRPr="00DC7577">
        <w:t>29</w:t>
      </w:r>
      <w:r w:rsidR="00A11A2F" w:rsidRPr="00DC7577">
        <w:t xml:space="preserve"> os</w:t>
      </w:r>
      <w:r w:rsidR="00DC7577" w:rsidRPr="00DC7577">
        <w:t>ób</w:t>
      </w:r>
      <w:r w:rsidRPr="00DC7577">
        <w:t>/</w:t>
      </w:r>
      <w:r w:rsidR="00DC7577" w:rsidRPr="00DC7577">
        <w:t>32</w:t>
      </w:r>
      <w:r w:rsidR="0066024A" w:rsidRPr="00DC7577">
        <w:t xml:space="preserve"> </w:t>
      </w:r>
      <w:r w:rsidRPr="00DC7577">
        <w:t>godziny</w:t>
      </w:r>
      <w:r w:rsidRPr="009C5A24">
        <w:t>).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843A46" w:rsidRDefault="00843A46" w:rsidP="004D6641">
      <w:pPr>
        <w:pStyle w:val="Akapitzlist"/>
        <w:numPr>
          <w:ilvl w:val="0"/>
          <w:numId w:val="13"/>
        </w:numPr>
        <w:jc w:val="both"/>
      </w:pPr>
      <w:r>
        <w:t>Prowadzono szkolenia dla pracowników bibliotek jednostek organizacyjnych UAM (</w:t>
      </w:r>
      <w:r w:rsidR="003A7B9C">
        <w:t xml:space="preserve">m.in.: </w:t>
      </w:r>
      <w:proofErr w:type="spellStart"/>
      <w:r>
        <w:t>WNoSz</w:t>
      </w:r>
      <w:proofErr w:type="spellEnd"/>
      <w:r w:rsidR="00EE1D87">
        <w:t>, WT</w:t>
      </w:r>
      <w:r>
        <w:t xml:space="preserve">) oraz bibliotekarzy środowiska poznańskiego (Akademia Muzyczna w Poznaniu). </w:t>
      </w:r>
    </w:p>
    <w:p w:rsidR="00843A46" w:rsidRDefault="00843A46" w:rsidP="00843A46">
      <w:pPr>
        <w:pStyle w:val="Akapitzlist"/>
        <w:jc w:val="both"/>
      </w:pPr>
    </w:p>
    <w:p w:rsidR="00C15F68" w:rsidRDefault="006E4C5C" w:rsidP="004D6641">
      <w:pPr>
        <w:pStyle w:val="Akapitzlist"/>
        <w:numPr>
          <w:ilvl w:val="0"/>
          <w:numId w:val="13"/>
        </w:numPr>
        <w:jc w:val="both"/>
      </w:pPr>
      <w:r w:rsidRPr="00444F19">
        <w:t>W 202</w:t>
      </w:r>
      <w:r w:rsidR="00444F19" w:rsidRPr="00444F19">
        <w:t>2</w:t>
      </w:r>
      <w:r w:rsidRPr="00444F19">
        <w:t xml:space="preserve"> roku odbył</w:t>
      </w:r>
      <w:r w:rsidR="00444F19" w:rsidRPr="00444F19">
        <w:t>o</w:t>
      </w:r>
      <w:r w:rsidRPr="00444F19">
        <w:t xml:space="preserve"> się </w:t>
      </w:r>
      <w:r w:rsidR="00431035">
        <w:t>9</w:t>
      </w:r>
      <w:r w:rsidRPr="00444F19">
        <w:t xml:space="preserve"> zebra</w:t>
      </w:r>
      <w:r w:rsidR="00444F19" w:rsidRPr="00444F19">
        <w:t>ń naukowych.</w:t>
      </w:r>
      <w:r w:rsidR="000F6DE3">
        <w:t xml:space="preserve"> Dziewięciu </w:t>
      </w:r>
      <w:r w:rsidR="006253D5" w:rsidRPr="00444F19">
        <w:t>pracowni</w:t>
      </w:r>
      <w:r w:rsidR="00031B9B" w:rsidRPr="00444F19">
        <w:t xml:space="preserve">ków </w:t>
      </w:r>
      <w:r w:rsidR="006253D5" w:rsidRPr="00444F19">
        <w:t>Biblioteki wygł</w:t>
      </w:r>
      <w:r w:rsidR="00031B9B" w:rsidRPr="00444F19">
        <w:t>osiło</w:t>
      </w:r>
      <w:r w:rsidR="006253D5" w:rsidRPr="00444F19">
        <w:t xml:space="preserve"> </w:t>
      </w:r>
      <w:r w:rsidR="000F6DE3">
        <w:t xml:space="preserve">11 </w:t>
      </w:r>
      <w:r w:rsidR="006253D5" w:rsidRPr="00444F19">
        <w:t>wykład</w:t>
      </w:r>
      <w:r w:rsidR="000F6DE3">
        <w:t>ów</w:t>
      </w:r>
      <w:r w:rsidR="006253D5" w:rsidRPr="00444F19">
        <w:t xml:space="preserve"> dla różnych grup odbiorców</w:t>
      </w:r>
      <w:r w:rsidR="00031B9B" w:rsidRPr="00444F19">
        <w:t xml:space="preserve"> zewnętrznych</w:t>
      </w:r>
      <w:r w:rsidR="00031B9B">
        <w:t>.</w:t>
      </w:r>
    </w:p>
    <w:p w:rsidR="00411692" w:rsidRDefault="00411692" w:rsidP="00411692">
      <w:pPr>
        <w:pStyle w:val="Akapitzlist"/>
        <w:jc w:val="both"/>
      </w:pPr>
    </w:p>
    <w:p w:rsidR="00411692" w:rsidRDefault="00411692" w:rsidP="004D6641">
      <w:pPr>
        <w:pStyle w:val="Akapitzlist"/>
        <w:numPr>
          <w:ilvl w:val="0"/>
          <w:numId w:val="13"/>
        </w:numPr>
        <w:jc w:val="both"/>
      </w:pPr>
      <w:r>
        <w:t>Pracownicy BUP prowadzili lektoraty wewnętrzne z języków: angielskiego, francuskiego i starogreckiego (dla pracowników Oddziału Zbiorów Specjalnych).</w:t>
      </w:r>
    </w:p>
    <w:p w:rsidR="006253D5" w:rsidRPr="006253D5" w:rsidRDefault="006253D5" w:rsidP="006253D5">
      <w:pPr>
        <w:pStyle w:val="Akapitzlist"/>
        <w:jc w:val="both"/>
      </w:pPr>
    </w:p>
    <w:p w:rsidR="00642819" w:rsidRPr="00F272D0" w:rsidRDefault="00C15F68" w:rsidP="004D6641">
      <w:pPr>
        <w:pStyle w:val="Akapitzlist"/>
        <w:numPr>
          <w:ilvl w:val="0"/>
          <w:numId w:val="13"/>
        </w:numPr>
        <w:spacing w:after="0"/>
        <w:jc w:val="both"/>
      </w:pPr>
      <w:r w:rsidRPr="009632CE">
        <w:t>Praktyk</w:t>
      </w:r>
      <w:r w:rsidR="00830450" w:rsidRPr="009632CE">
        <w:t xml:space="preserve">i </w:t>
      </w:r>
      <w:r w:rsidR="00F272D0" w:rsidRPr="009632CE">
        <w:t>w BU</w:t>
      </w:r>
      <w:r w:rsidR="00FA526C" w:rsidRPr="009632CE">
        <w:t>P</w:t>
      </w:r>
      <w:r w:rsidR="00F272D0" w:rsidRPr="009632CE">
        <w:t xml:space="preserve"> odby</w:t>
      </w:r>
      <w:r w:rsidR="00E32A34" w:rsidRPr="009632CE">
        <w:t xml:space="preserve">ło </w:t>
      </w:r>
      <w:r w:rsidR="000931EA" w:rsidRPr="009632CE">
        <w:t>4</w:t>
      </w:r>
      <w:r w:rsidR="00E32A34" w:rsidRPr="009632CE">
        <w:t xml:space="preserve"> studentów</w:t>
      </w:r>
      <w:r w:rsidR="009632CE" w:rsidRPr="009632CE">
        <w:t>.</w:t>
      </w: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051CBE" w:rsidRPr="001D5FBC" w:rsidRDefault="00A54E72" w:rsidP="001D5FBC">
      <w:pPr>
        <w:jc w:val="both"/>
        <w:rPr>
          <w:b/>
        </w:rPr>
      </w:pPr>
      <w:r w:rsidRPr="00121957">
        <w:rPr>
          <w:b/>
        </w:rPr>
        <w:t>X</w:t>
      </w:r>
      <w:r w:rsidR="001D5FBC">
        <w:rPr>
          <w:b/>
        </w:rPr>
        <w:t>V. WSPÓŁPRACA Z OTOCZENIEM</w:t>
      </w:r>
    </w:p>
    <w:p w:rsidR="00BF2E1E" w:rsidRPr="003C6C1D" w:rsidRDefault="00BF2E1E" w:rsidP="004D6641">
      <w:pPr>
        <w:pStyle w:val="Akapitzlist"/>
        <w:numPr>
          <w:ilvl w:val="0"/>
          <w:numId w:val="15"/>
        </w:numPr>
        <w:jc w:val="both"/>
      </w:pPr>
      <w:r w:rsidRPr="003C6C1D">
        <w:t>Na stałe Biblioteka Uniwersytecka i jej pracownicy współpracują</w:t>
      </w:r>
      <w:r w:rsidR="00690041" w:rsidRPr="003C6C1D">
        <w:t xml:space="preserve"> m.in. z następującymi </w:t>
      </w:r>
      <w:r w:rsidRPr="003C6C1D">
        <w:t xml:space="preserve">podmiotami: </w:t>
      </w:r>
    </w:p>
    <w:p w:rsidR="00BF2E1E" w:rsidRPr="00C53ABB" w:rsidRDefault="00BF2E1E" w:rsidP="004D6641">
      <w:pPr>
        <w:pStyle w:val="Akapitzlist"/>
        <w:numPr>
          <w:ilvl w:val="1"/>
          <w:numId w:val="29"/>
        </w:numPr>
        <w:jc w:val="both"/>
      </w:pPr>
      <w:r w:rsidRPr="00C53ABB">
        <w:t>Konferencja Dyrektorów Bibliotek Akademickich Szkół Polskich, w tym</w:t>
      </w:r>
      <w:r w:rsidR="00C53ABB">
        <w:t>:</w:t>
      </w:r>
      <w:r w:rsidRPr="00C53ABB">
        <w:t xml:space="preserve"> Zespół ds. Sta</w:t>
      </w:r>
      <w:r w:rsidR="00576BEB" w:rsidRPr="00C53ABB">
        <w:t>ndardów dla Bibliotek Naukowych</w:t>
      </w:r>
      <w:r w:rsidR="00C53ABB">
        <w:t xml:space="preserve">, </w:t>
      </w:r>
      <w:r w:rsidR="00576BEB" w:rsidRPr="00C53ABB">
        <w:t xml:space="preserve">Zespół </w:t>
      </w:r>
      <w:proofErr w:type="spellStart"/>
      <w:r w:rsidR="00576BEB" w:rsidRPr="00C53ABB">
        <w:t>StatEL</w:t>
      </w:r>
      <w:proofErr w:type="spellEnd"/>
      <w:r w:rsidR="00576BEB" w:rsidRPr="00C53ABB">
        <w:t>;</w:t>
      </w:r>
    </w:p>
    <w:p w:rsidR="00BF2E1E" w:rsidRPr="00F610EC" w:rsidRDefault="00BF2E1E" w:rsidP="004D6641">
      <w:pPr>
        <w:pStyle w:val="Akapitzlist"/>
        <w:numPr>
          <w:ilvl w:val="1"/>
          <w:numId w:val="29"/>
        </w:numPr>
        <w:jc w:val="both"/>
      </w:pPr>
      <w:r w:rsidRPr="00F610EC">
        <w:t>Stowarzyszenie Bibliotekarzy Polskich – Rada Projektu „Analiza Funkcjonowania Bibliotek</w:t>
      </w:r>
      <w:r w:rsidR="000677DC" w:rsidRPr="00F610EC">
        <w:t>”,</w:t>
      </w:r>
      <w:r w:rsidR="006247C4">
        <w:t xml:space="preserve"> Zespół ds. badania efektywności bibliotek, </w:t>
      </w:r>
      <w:r w:rsidRPr="00F610EC">
        <w:t>współpraca z Zarządem Głównym oraz na szczeblu regionalnym (Okręg) i lokalnym (Oddział); Koło SBP</w:t>
      </w:r>
      <w:r w:rsidR="009B52E8" w:rsidRPr="00F610EC">
        <w:t xml:space="preserve"> przy BU</w:t>
      </w:r>
      <w:r w:rsidR="00A10DF2">
        <w:t>P</w:t>
      </w:r>
      <w:r w:rsidRPr="00F610EC">
        <w:t>;</w:t>
      </w:r>
    </w:p>
    <w:p w:rsidR="005A0B63" w:rsidRPr="00F610EC" w:rsidRDefault="005A0B63" w:rsidP="004D6641">
      <w:pPr>
        <w:pStyle w:val="Akapitzlist"/>
        <w:numPr>
          <w:ilvl w:val="1"/>
          <w:numId w:val="29"/>
        </w:numPr>
        <w:jc w:val="both"/>
      </w:pPr>
      <w:r w:rsidRPr="00F610EC">
        <w:t>Centrum NUKAT;</w:t>
      </w:r>
    </w:p>
    <w:p w:rsidR="00BF2E1E" w:rsidRPr="00A10DF2" w:rsidRDefault="00BF2E1E" w:rsidP="004D6641">
      <w:pPr>
        <w:pStyle w:val="Akapitzlist"/>
        <w:numPr>
          <w:ilvl w:val="1"/>
          <w:numId w:val="29"/>
        </w:numPr>
        <w:jc w:val="both"/>
      </w:pPr>
      <w:r w:rsidRPr="00A10DF2">
        <w:t>Polska Grupa CERL;</w:t>
      </w:r>
    </w:p>
    <w:p w:rsidR="00BF2E1E" w:rsidRPr="00A10DF2" w:rsidRDefault="00BF2E1E" w:rsidP="004D6641">
      <w:pPr>
        <w:pStyle w:val="Akapitzlist"/>
        <w:numPr>
          <w:ilvl w:val="1"/>
          <w:numId w:val="29"/>
        </w:numPr>
        <w:jc w:val="both"/>
      </w:pPr>
      <w:r w:rsidRPr="00A10DF2">
        <w:t>Ossolineum. Zakład Narodowy im. Ossolińskich – w ramach Proweniencyjnej Grupy Roboczej;</w:t>
      </w:r>
    </w:p>
    <w:p w:rsidR="00BF2E1E" w:rsidRPr="00F610EC" w:rsidRDefault="00BF2E1E" w:rsidP="004D6641">
      <w:pPr>
        <w:pStyle w:val="Akapitzlist"/>
        <w:numPr>
          <w:ilvl w:val="1"/>
          <w:numId w:val="29"/>
        </w:numPr>
        <w:jc w:val="both"/>
      </w:pPr>
      <w:r w:rsidRPr="00F610EC">
        <w:t>Koalicja Otwartej Edukacji</w:t>
      </w:r>
      <w:r w:rsidR="0066024A" w:rsidRPr="00F610EC">
        <w:t xml:space="preserve"> (KOED);</w:t>
      </w:r>
    </w:p>
    <w:p w:rsidR="00BF2E1E" w:rsidRPr="00A10DF2" w:rsidRDefault="00690041" w:rsidP="004D6641">
      <w:pPr>
        <w:pStyle w:val="Akapitzlist"/>
        <w:numPr>
          <w:ilvl w:val="1"/>
          <w:numId w:val="29"/>
        </w:numPr>
        <w:jc w:val="both"/>
      </w:pPr>
      <w:r w:rsidRPr="00A10DF2">
        <w:t>Polska Akademia Sztuki Komiksu;</w:t>
      </w:r>
    </w:p>
    <w:p w:rsidR="00BF06F8" w:rsidRPr="00BA1F5C" w:rsidRDefault="00BF06F8" w:rsidP="004D6641">
      <w:pPr>
        <w:pStyle w:val="Akapitzlist"/>
        <w:numPr>
          <w:ilvl w:val="1"/>
          <w:numId w:val="29"/>
        </w:numPr>
        <w:jc w:val="both"/>
      </w:pPr>
      <w:r w:rsidRPr="00BA1F5C">
        <w:t>Fundacja Instytut Kultury Popularnej;</w:t>
      </w:r>
    </w:p>
    <w:p w:rsidR="00690041" w:rsidRPr="00F610EC" w:rsidRDefault="00690041" w:rsidP="004D6641">
      <w:pPr>
        <w:pStyle w:val="Akapitzlist"/>
        <w:numPr>
          <w:ilvl w:val="1"/>
          <w:numId w:val="29"/>
        </w:numPr>
        <w:jc w:val="both"/>
      </w:pPr>
      <w:r w:rsidRPr="00F610EC">
        <w:t>Poznańska Fundacja Bibliotek Naukowych;</w:t>
      </w:r>
    </w:p>
    <w:p w:rsidR="00690041" w:rsidRPr="00F610EC" w:rsidRDefault="00690041" w:rsidP="004D6641">
      <w:pPr>
        <w:pStyle w:val="Akapitzlist"/>
        <w:numPr>
          <w:ilvl w:val="1"/>
          <w:numId w:val="29"/>
        </w:numPr>
        <w:jc w:val="both"/>
      </w:pPr>
      <w:r w:rsidRPr="00F610EC">
        <w:t>Kolegium Dyrektorów Bibliotek Akademickich Poznania;</w:t>
      </w:r>
    </w:p>
    <w:p w:rsidR="00E81BBC" w:rsidRPr="00765CE9" w:rsidRDefault="00690041" w:rsidP="004D6641">
      <w:pPr>
        <w:pStyle w:val="Akapitzlist"/>
        <w:numPr>
          <w:ilvl w:val="1"/>
          <w:numId w:val="29"/>
        </w:numPr>
        <w:jc w:val="both"/>
      </w:pPr>
      <w:r w:rsidRPr="003C6C1D">
        <w:t xml:space="preserve">biblioteki </w:t>
      </w:r>
      <w:r w:rsidR="003C6C1D">
        <w:t>oraz</w:t>
      </w:r>
      <w:r w:rsidRPr="003C6C1D">
        <w:t xml:space="preserve"> instytucje nauki </w:t>
      </w:r>
      <w:r w:rsidR="003C6C1D">
        <w:t>i</w:t>
      </w:r>
      <w:r w:rsidRPr="003C6C1D">
        <w:t xml:space="preserve"> kultury</w:t>
      </w:r>
      <w:r w:rsidR="00732CAD" w:rsidRPr="003C6C1D">
        <w:t xml:space="preserve">, w tym </w:t>
      </w:r>
      <w:r w:rsidR="00FE7C87" w:rsidRPr="003C6C1D">
        <w:t>(w 202</w:t>
      </w:r>
      <w:r w:rsidR="00BA1F5C" w:rsidRPr="003C6C1D">
        <w:t>2</w:t>
      </w:r>
      <w:r w:rsidR="00FE7C87" w:rsidRPr="003C6C1D">
        <w:t xml:space="preserve"> roku) </w:t>
      </w:r>
      <w:r w:rsidR="00732CAD" w:rsidRPr="003C6C1D">
        <w:t xml:space="preserve">przede wszystkim: </w:t>
      </w:r>
      <w:r w:rsidR="003A7B9C">
        <w:t xml:space="preserve">Biblioteka Narodowa, </w:t>
      </w:r>
      <w:r w:rsidR="00732CAD" w:rsidRPr="00BA1F5C">
        <w:t>Wojewódzk</w:t>
      </w:r>
      <w:r w:rsidR="002C625A" w:rsidRPr="00BA1F5C">
        <w:t>a</w:t>
      </w:r>
      <w:r w:rsidR="00732CAD" w:rsidRPr="00BA1F5C">
        <w:t xml:space="preserve"> Bibliotek</w:t>
      </w:r>
      <w:r w:rsidR="002C625A" w:rsidRPr="00BA1F5C">
        <w:t>a</w:t>
      </w:r>
      <w:r w:rsidR="00732CAD" w:rsidRPr="00BA1F5C">
        <w:t xml:space="preserve"> Publiczn</w:t>
      </w:r>
      <w:r w:rsidR="002C625A" w:rsidRPr="00BA1F5C">
        <w:t>a</w:t>
      </w:r>
      <w:r w:rsidR="00732CAD" w:rsidRPr="00BA1F5C">
        <w:t xml:space="preserve"> i Centrum Animacji Kultury w Poznaniu, </w:t>
      </w:r>
      <w:r w:rsidR="00BA1F5C" w:rsidRPr="00BA1F5C">
        <w:t xml:space="preserve">Instytut Genetyki Człowieka PAN, </w:t>
      </w:r>
      <w:r w:rsidR="003C6C1D">
        <w:t>Fundacja Tu żyli Żydzi</w:t>
      </w:r>
      <w:r w:rsidR="00732CAD">
        <w:t>.</w:t>
      </w:r>
    </w:p>
    <w:p w:rsidR="00690041" w:rsidRDefault="00690041" w:rsidP="00690041">
      <w:pPr>
        <w:pStyle w:val="Akapitzlist"/>
        <w:jc w:val="both"/>
      </w:pPr>
    </w:p>
    <w:p w:rsidR="00E81BBC" w:rsidRPr="003C6C1D" w:rsidRDefault="009B52E8" w:rsidP="004D6641">
      <w:pPr>
        <w:pStyle w:val="Akapitzlist"/>
        <w:numPr>
          <w:ilvl w:val="0"/>
          <w:numId w:val="15"/>
        </w:numPr>
        <w:jc w:val="both"/>
      </w:pPr>
      <w:r w:rsidRPr="003C6C1D">
        <w:t xml:space="preserve">Pracownicy Biblioteki uczestniczą w pracach rad, komisji, zespołów itp. oraz instytucji i stowarzyszeń naukowych, zawodowych, kulturalnych, społecznych. </w:t>
      </w:r>
      <w:r w:rsidR="005A6483">
        <w:t xml:space="preserve">Są </w:t>
      </w:r>
      <w:r w:rsidR="00394834">
        <w:t xml:space="preserve">także członkami komisji i zespołów zadaniowych działających w </w:t>
      </w:r>
      <w:r w:rsidR="005A6483">
        <w:t xml:space="preserve">UAM </w:t>
      </w:r>
      <w:r w:rsidR="00394834">
        <w:t>(</w:t>
      </w:r>
      <w:r w:rsidR="005A6483">
        <w:t>w 1</w:t>
      </w:r>
      <w:r w:rsidR="00394834">
        <w:t>3</w:t>
      </w:r>
      <w:r w:rsidR="005A6483">
        <w:t xml:space="preserve"> zespołach działa 1</w:t>
      </w:r>
      <w:r w:rsidR="00394834">
        <w:t>3</w:t>
      </w:r>
      <w:r w:rsidR="005A6483">
        <w:t xml:space="preserve"> osób</w:t>
      </w:r>
      <w:r w:rsidR="00394834">
        <w:t>)</w:t>
      </w:r>
      <w:r w:rsidR="005A6483">
        <w:t xml:space="preserve">. </w:t>
      </w:r>
    </w:p>
    <w:p w:rsidR="00E81BBC" w:rsidRDefault="00E81BBC" w:rsidP="00E81BBC">
      <w:pPr>
        <w:pStyle w:val="Akapitzlist"/>
      </w:pPr>
    </w:p>
    <w:p w:rsidR="00A54E72" w:rsidRPr="00FD5397" w:rsidRDefault="00E81BBC" w:rsidP="004D6641">
      <w:pPr>
        <w:pStyle w:val="Akapitzlist"/>
        <w:numPr>
          <w:ilvl w:val="0"/>
          <w:numId w:val="15"/>
        </w:numPr>
        <w:jc w:val="both"/>
      </w:pPr>
      <w:r w:rsidRPr="009F182C">
        <w:lastRenderedPageBreak/>
        <w:t>W roku 202</w:t>
      </w:r>
      <w:r w:rsidR="009F182C" w:rsidRPr="009F182C">
        <w:t>2</w:t>
      </w:r>
      <w:r w:rsidRPr="009F182C">
        <w:t xml:space="preserve"> w ramach współpracy ze Stowarzyszeniem Z Muzyką do Ludzi uczestniczono w </w:t>
      </w:r>
      <w:r w:rsidR="009F182C" w:rsidRPr="009F182C">
        <w:t xml:space="preserve">ponownym wystawieniu online </w:t>
      </w:r>
      <w:r w:rsidR="00472741" w:rsidRPr="009F182C">
        <w:t xml:space="preserve">fragmentów opery Łucjana Kamieńskiego </w:t>
      </w:r>
      <w:r w:rsidR="00472741" w:rsidRPr="009F182C">
        <w:rPr>
          <w:i/>
        </w:rPr>
        <w:t xml:space="preserve">Damy i </w:t>
      </w:r>
      <w:proofErr w:type="spellStart"/>
      <w:r w:rsidR="00472741" w:rsidRPr="009F182C">
        <w:rPr>
          <w:i/>
        </w:rPr>
        <w:t>Huzary</w:t>
      </w:r>
      <w:proofErr w:type="spellEnd"/>
      <w:r w:rsidR="00472741" w:rsidRPr="009F182C">
        <w:t xml:space="preserve">. </w:t>
      </w:r>
      <w:r w:rsidR="004D3BD8" w:rsidRPr="00FD5397">
        <w:t xml:space="preserve">W wyniku współpracy z Fundacją Orbis </w:t>
      </w:r>
      <w:proofErr w:type="spellStart"/>
      <w:r w:rsidR="004D3BD8" w:rsidRPr="00FD5397">
        <w:t>Tertius</w:t>
      </w:r>
      <w:proofErr w:type="spellEnd"/>
      <w:r w:rsidR="004D3BD8" w:rsidRPr="00FD5397">
        <w:t xml:space="preserve"> </w:t>
      </w:r>
      <w:r w:rsidR="00343A38" w:rsidRPr="00FD5397">
        <w:t xml:space="preserve">– Trzeci Teatr Lecha Raczaka włączono się w organizację Festiwalu Teatrów Podwórkowych „Gra z teatrem” – w sierpniu na dziedzińcu Biblioteki odbyły się 3 spektakle. 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A54E72" w:rsidRPr="0047254D" w:rsidRDefault="00A54E72" w:rsidP="004D6641">
      <w:pPr>
        <w:pStyle w:val="Akapitzlist"/>
        <w:numPr>
          <w:ilvl w:val="0"/>
          <w:numId w:val="15"/>
        </w:numPr>
        <w:jc w:val="both"/>
        <w:rPr>
          <w:color w:val="FF0000"/>
        </w:rPr>
      </w:pPr>
      <w:r w:rsidRPr="00CF4332">
        <w:t>Swoje spotkania</w:t>
      </w:r>
      <w:r w:rsidR="00795801" w:rsidRPr="00CF4332">
        <w:t>/zajęcia</w:t>
      </w:r>
      <w:r w:rsidRPr="00CF4332">
        <w:t xml:space="preserve"> w BU</w:t>
      </w:r>
      <w:r w:rsidR="00FA526C" w:rsidRPr="00CF4332">
        <w:t>P</w:t>
      </w:r>
      <w:r w:rsidR="009C4632" w:rsidRPr="00CF4332">
        <w:t xml:space="preserve"> </w:t>
      </w:r>
      <w:r w:rsidRPr="00CF4332">
        <w:t xml:space="preserve">odbywały: </w:t>
      </w:r>
      <w:r w:rsidR="00795801" w:rsidRPr="005A2C49">
        <w:t xml:space="preserve">Uniwersytet Trzeciego Wieku, Poznański Oddział SBP, </w:t>
      </w:r>
      <w:r w:rsidR="00E81BBC" w:rsidRPr="00444F19">
        <w:t>Dyskusyjny Klub Książki, Anglojęzyczna grupa czytelnicza</w:t>
      </w:r>
      <w:r w:rsidR="00E81BBC" w:rsidRPr="005A2C49">
        <w:t xml:space="preserve">, </w:t>
      </w:r>
      <w:r w:rsidRPr="005A2C49">
        <w:t xml:space="preserve">Stowarzyszenie Polonia Italia. </w:t>
      </w:r>
    </w:p>
    <w:p w:rsidR="0066024A" w:rsidRPr="0047254D" w:rsidRDefault="0066024A" w:rsidP="0066024A">
      <w:pPr>
        <w:pStyle w:val="Akapitzlist"/>
        <w:rPr>
          <w:color w:val="FF0000"/>
        </w:rPr>
      </w:pPr>
    </w:p>
    <w:p w:rsidR="0066024A" w:rsidRPr="00BC253E" w:rsidRDefault="0066024A" w:rsidP="004D6641">
      <w:pPr>
        <w:pStyle w:val="Akapitzlist"/>
        <w:numPr>
          <w:ilvl w:val="0"/>
          <w:numId w:val="15"/>
        </w:numPr>
        <w:jc w:val="both"/>
      </w:pPr>
      <w:r w:rsidRPr="00F610EC">
        <w:t xml:space="preserve">W BUP odbyły się </w:t>
      </w:r>
      <w:r w:rsidR="00F610EC" w:rsidRPr="00F610EC">
        <w:t>2</w:t>
      </w:r>
      <w:r w:rsidRPr="00F610EC">
        <w:t xml:space="preserve"> wizyty studyjne, w których uczestniczył</w:t>
      </w:r>
      <w:r w:rsidR="00F610EC" w:rsidRPr="00F610EC">
        <w:t>o</w:t>
      </w:r>
      <w:r w:rsidRPr="00F610EC">
        <w:t xml:space="preserve"> </w:t>
      </w:r>
      <w:r w:rsidR="00F610EC" w:rsidRPr="00F610EC">
        <w:t>3</w:t>
      </w:r>
      <w:r w:rsidRPr="00F610EC">
        <w:t xml:space="preserve"> pracowników </w:t>
      </w:r>
      <w:r w:rsidR="0086679A" w:rsidRPr="00F610EC">
        <w:t xml:space="preserve">polskich </w:t>
      </w:r>
      <w:r w:rsidRPr="00F610EC">
        <w:t xml:space="preserve">bibliotek </w:t>
      </w:r>
      <w:r w:rsidR="0086679A" w:rsidRPr="00F610EC">
        <w:t xml:space="preserve">naukowych. </w:t>
      </w:r>
      <w:r w:rsidR="00BC253E" w:rsidRPr="00BC253E">
        <w:t>Pięć osób</w:t>
      </w:r>
      <w:r w:rsidR="00343A38" w:rsidRPr="00BC253E">
        <w:t xml:space="preserve"> z BUP odbył</w:t>
      </w:r>
      <w:r w:rsidR="00BC253E" w:rsidRPr="00BC253E">
        <w:t>o</w:t>
      </w:r>
      <w:r w:rsidR="00343A38" w:rsidRPr="00BC253E">
        <w:t xml:space="preserve"> wizytę studyjną w Bibliotece Uniwersyte</w:t>
      </w:r>
      <w:r w:rsidR="00BC253E" w:rsidRPr="00BC253E">
        <w:t>ckiej w Toruniu.</w:t>
      </w:r>
    </w:p>
    <w:p w:rsidR="00F272D0" w:rsidRPr="0047254D" w:rsidRDefault="00F272D0" w:rsidP="00F272D0">
      <w:pPr>
        <w:pStyle w:val="Akapitzlist"/>
        <w:rPr>
          <w:color w:val="FF0000"/>
        </w:rPr>
      </w:pPr>
    </w:p>
    <w:p w:rsidR="00F272D0" w:rsidRDefault="00F272D0" w:rsidP="004D6641">
      <w:pPr>
        <w:pStyle w:val="Akapitzlist"/>
        <w:numPr>
          <w:ilvl w:val="0"/>
          <w:numId w:val="15"/>
        </w:numPr>
        <w:jc w:val="both"/>
      </w:pPr>
      <w:r w:rsidRPr="00BC253E">
        <w:t>Oprowadz</w:t>
      </w:r>
      <w:r w:rsidR="00E11152" w:rsidRPr="00BC253E">
        <w:t>a</w:t>
      </w:r>
      <w:r w:rsidRPr="00BC253E">
        <w:t xml:space="preserve">no </w:t>
      </w:r>
      <w:r w:rsidR="00E11152" w:rsidRPr="00BC253E">
        <w:t>z</w:t>
      </w:r>
      <w:r w:rsidRPr="00BC253E">
        <w:t xml:space="preserve">organizowane grupy </w:t>
      </w:r>
      <w:r w:rsidR="006F526C">
        <w:t xml:space="preserve">(łącznie 634 osoby) </w:t>
      </w:r>
      <w:r w:rsidRPr="00BC253E">
        <w:t>zwiedzające gmach i poznające zasoby BU</w:t>
      </w:r>
      <w:r w:rsidR="00FA526C" w:rsidRPr="00BC253E">
        <w:t>P</w:t>
      </w:r>
      <w:r w:rsidRPr="00BC253E">
        <w:t>.</w:t>
      </w:r>
    </w:p>
    <w:p w:rsidR="00F272D0" w:rsidRPr="00CA4E4C" w:rsidRDefault="00F272D0" w:rsidP="00A54E72">
      <w:pPr>
        <w:pStyle w:val="Akapitzlist"/>
        <w:rPr>
          <w:color w:val="FF0000"/>
        </w:rPr>
      </w:pPr>
    </w:p>
    <w:p w:rsidR="00A54E72" w:rsidRPr="00BC253E" w:rsidRDefault="00F272D0" w:rsidP="004D6641">
      <w:pPr>
        <w:pStyle w:val="Akapitzlist"/>
        <w:numPr>
          <w:ilvl w:val="0"/>
          <w:numId w:val="13"/>
        </w:numPr>
        <w:jc w:val="both"/>
      </w:pPr>
      <w:r w:rsidRPr="00BC253E">
        <w:t>W miarę możliwości u</w:t>
      </w:r>
      <w:r w:rsidR="00056BD0" w:rsidRPr="00BC253E">
        <w:t xml:space="preserve">dostępniano zabytkowe wnętrza Biblioteki </w:t>
      </w:r>
      <w:r w:rsidR="006A6F0A" w:rsidRPr="00BC253E">
        <w:t>w celu realizacji rozmaitych przedsięwzięć: filmów, wywiadów, sesji fotograficznych.</w:t>
      </w:r>
    </w:p>
    <w:p w:rsidR="00922F8A" w:rsidRDefault="00922F8A" w:rsidP="00922F8A">
      <w:pPr>
        <w:pStyle w:val="Akapitzlist"/>
        <w:spacing w:after="0"/>
        <w:jc w:val="both"/>
        <w:rPr>
          <w:color w:val="FF0000"/>
        </w:rPr>
      </w:pP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FB3AC8" w:rsidRDefault="00A54E72" w:rsidP="005B0098">
      <w:pPr>
        <w:jc w:val="both"/>
        <w:rPr>
          <w:b/>
        </w:rPr>
      </w:pPr>
      <w:r w:rsidRPr="00121957">
        <w:rPr>
          <w:b/>
        </w:rPr>
        <w:t>XV</w:t>
      </w:r>
      <w:r w:rsidR="001D5FBC">
        <w:rPr>
          <w:b/>
        </w:rPr>
        <w:t>I</w:t>
      </w:r>
      <w:r w:rsidRPr="00121957">
        <w:rPr>
          <w:b/>
        </w:rPr>
        <w:t xml:space="preserve">. </w:t>
      </w:r>
      <w:r w:rsidR="00FB3AC8">
        <w:rPr>
          <w:b/>
        </w:rPr>
        <w:t>WSPÓŁPRACA MIĘDZYNARODOWA</w:t>
      </w:r>
    </w:p>
    <w:p w:rsidR="00FB3AC8" w:rsidRPr="00CF4332" w:rsidRDefault="00FB3AC8" w:rsidP="004D6641">
      <w:pPr>
        <w:pStyle w:val="Akapitzlist"/>
        <w:numPr>
          <w:ilvl w:val="0"/>
          <w:numId w:val="25"/>
        </w:numPr>
        <w:jc w:val="both"/>
        <w:rPr>
          <w:b/>
        </w:rPr>
      </w:pPr>
      <w:r w:rsidRPr="00CF4332">
        <w:t>Biblioteka Uniwersytecka jest członkiem następujących organizacji i stowarzyszeń:</w:t>
      </w:r>
    </w:p>
    <w:p w:rsidR="00FB3AC8" w:rsidRPr="00CF4332" w:rsidRDefault="00FB3AC8" w:rsidP="004D6641">
      <w:pPr>
        <w:pStyle w:val="Akapitzlist"/>
        <w:numPr>
          <w:ilvl w:val="1"/>
          <w:numId w:val="26"/>
        </w:numPr>
        <w:jc w:val="both"/>
        <w:rPr>
          <w:b/>
          <w:lang w:val="en-US"/>
        </w:rPr>
      </w:pPr>
      <w:r w:rsidRPr="00CF4332">
        <w:rPr>
          <w:lang w:val="en-US"/>
        </w:rPr>
        <w:t>International Federatio</w:t>
      </w:r>
      <w:r w:rsidR="006B14BC" w:rsidRPr="00CF4332">
        <w:rPr>
          <w:lang w:val="en-US"/>
        </w:rPr>
        <w:t>n of Library Associations and I</w:t>
      </w:r>
      <w:r w:rsidRPr="00CF4332">
        <w:rPr>
          <w:lang w:val="en-US"/>
        </w:rPr>
        <w:t>nstitutions (IFLA),</w:t>
      </w:r>
    </w:p>
    <w:p w:rsidR="00FB3AC8" w:rsidRPr="00CF4332" w:rsidRDefault="00FB3AC8" w:rsidP="004D6641">
      <w:pPr>
        <w:pStyle w:val="Akapitzlist"/>
        <w:numPr>
          <w:ilvl w:val="1"/>
          <w:numId w:val="26"/>
        </w:numPr>
        <w:jc w:val="both"/>
        <w:rPr>
          <w:b/>
          <w:lang w:val="en-US"/>
        </w:rPr>
      </w:pPr>
      <w:r w:rsidRPr="00CF4332">
        <w:rPr>
          <w:lang w:val="en-US"/>
        </w:rPr>
        <w:t>Consortium of European Research Libraries (CERL),</w:t>
      </w:r>
    </w:p>
    <w:p w:rsidR="00F46841" w:rsidRPr="009535B0" w:rsidRDefault="00FB3AC8" w:rsidP="004D6641">
      <w:pPr>
        <w:pStyle w:val="Akapitzlist"/>
        <w:numPr>
          <w:ilvl w:val="1"/>
          <w:numId w:val="26"/>
        </w:numPr>
        <w:jc w:val="both"/>
        <w:rPr>
          <w:b/>
          <w:lang w:val="en-US"/>
        </w:rPr>
      </w:pPr>
      <w:r w:rsidRPr="00CF4332">
        <w:rPr>
          <w:lang w:val="en-US"/>
        </w:rPr>
        <w:t xml:space="preserve">Association of Masonic Museums Libraries Archives </w:t>
      </w:r>
      <w:r w:rsidRPr="008E59AB">
        <w:rPr>
          <w:lang w:val="en-US"/>
        </w:rPr>
        <w:t>(AMMLA)</w:t>
      </w:r>
      <w:r w:rsidR="00B5312C">
        <w:rPr>
          <w:lang w:val="en-US"/>
        </w:rPr>
        <w:t>,</w:t>
      </w:r>
    </w:p>
    <w:p w:rsidR="00B5312C" w:rsidRPr="009535B0" w:rsidRDefault="009535B0" w:rsidP="009535B0">
      <w:pPr>
        <w:pStyle w:val="Akapitzlist"/>
        <w:numPr>
          <w:ilvl w:val="1"/>
          <w:numId w:val="26"/>
        </w:numPr>
        <w:jc w:val="both"/>
        <w:rPr>
          <w:lang w:val="en-US"/>
        </w:rPr>
      </w:pPr>
      <w:r w:rsidRPr="009535B0">
        <w:rPr>
          <w:lang w:val="en-US"/>
        </w:rPr>
        <w:t xml:space="preserve">International Association of Music Libraries, Archives and Documentation </w:t>
      </w:r>
      <w:proofErr w:type="spellStart"/>
      <w:r w:rsidRPr="009535B0">
        <w:rPr>
          <w:lang w:val="en-US"/>
        </w:rPr>
        <w:t>Centres</w:t>
      </w:r>
      <w:proofErr w:type="spellEnd"/>
      <w:r w:rsidRPr="009535B0">
        <w:rPr>
          <w:lang w:val="en-US"/>
        </w:rPr>
        <w:t xml:space="preserve"> (IAML).</w:t>
      </w:r>
    </w:p>
    <w:p w:rsidR="00031B9B" w:rsidRPr="004C584E" w:rsidRDefault="00031B9B" w:rsidP="00031B9B">
      <w:pPr>
        <w:pStyle w:val="Akapitzlist"/>
        <w:jc w:val="both"/>
        <w:rPr>
          <w:lang w:val="en-US"/>
        </w:rPr>
      </w:pPr>
    </w:p>
    <w:p w:rsidR="00F46841" w:rsidRPr="00CF4332" w:rsidRDefault="00F46841" w:rsidP="004D6641">
      <w:pPr>
        <w:pStyle w:val="Akapitzlist"/>
        <w:numPr>
          <w:ilvl w:val="0"/>
          <w:numId w:val="25"/>
        </w:numPr>
        <w:jc w:val="both"/>
      </w:pPr>
      <w:r w:rsidRPr="00CF4332">
        <w:t xml:space="preserve">W roku sprawozdawczym kontynuowano podjętą w 2012 roku współpracę z zespołem badaczy z Biblioteki Uniwersyteckiej w Uppsali w zakresie </w:t>
      </w:r>
      <w:r w:rsidR="005C5C03" w:rsidRPr="00CF4332">
        <w:t>rekonstrukcji księgozbioru poznańskiego Kolegium Jezuitów z XVII wieku</w:t>
      </w:r>
      <w:r w:rsidR="00690041" w:rsidRPr="00CF4332">
        <w:t>, jak również bada</w:t>
      </w:r>
      <w:r w:rsidR="00844635" w:rsidRPr="00CF4332">
        <w:t>ń nad polskimi</w:t>
      </w:r>
      <w:r w:rsidR="005C5C03" w:rsidRPr="00CF4332">
        <w:t>, szczególnie poznański</w:t>
      </w:r>
      <w:r w:rsidR="00844635" w:rsidRPr="00CF4332">
        <w:t>mi</w:t>
      </w:r>
      <w:r w:rsidR="005C5C03" w:rsidRPr="00CF4332">
        <w:t>, książ</w:t>
      </w:r>
      <w:r w:rsidR="00844635" w:rsidRPr="00CF4332">
        <w:t>kami</w:t>
      </w:r>
      <w:r w:rsidR="005C5C03" w:rsidRPr="00CF4332">
        <w:t xml:space="preserve"> zagrabiony</w:t>
      </w:r>
      <w:r w:rsidR="00844635" w:rsidRPr="00CF4332">
        <w:t>mi</w:t>
      </w:r>
      <w:r w:rsidR="005C5C03" w:rsidRPr="00CF4332">
        <w:t xml:space="preserve"> przez Szwedów podczas potopu. C</w:t>
      </w:r>
      <w:r w:rsidRPr="00CF4332">
        <w:t xml:space="preserve">elem </w:t>
      </w:r>
      <w:r w:rsidR="005C5C03" w:rsidRPr="00CF4332">
        <w:t xml:space="preserve">współpracy jest pozyskanie środków na wspólny projekt mający na celu rozpoznanie i opracowanie tych książek, </w:t>
      </w:r>
      <w:r w:rsidRPr="00CF4332">
        <w:t xml:space="preserve">a także uwidocznienie informacji o nich zarówno online, jak w i formie drukowanego katalogu. </w:t>
      </w:r>
    </w:p>
    <w:p w:rsidR="00F46841" w:rsidRPr="00CF4332" w:rsidRDefault="00F46841" w:rsidP="00F46841">
      <w:pPr>
        <w:pStyle w:val="Akapitzlist"/>
      </w:pPr>
    </w:p>
    <w:p w:rsidR="00F46841" w:rsidRDefault="00F46841" w:rsidP="004D6641">
      <w:pPr>
        <w:pStyle w:val="Akapitzlist"/>
        <w:numPr>
          <w:ilvl w:val="0"/>
          <w:numId w:val="25"/>
        </w:numPr>
        <w:jc w:val="both"/>
      </w:pPr>
      <w:r w:rsidRPr="00CF4332">
        <w:t>W 202</w:t>
      </w:r>
      <w:r w:rsidR="00CF4332" w:rsidRPr="00CF4332">
        <w:t>2</w:t>
      </w:r>
      <w:r w:rsidRPr="00CF4332">
        <w:t xml:space="preserve"> roku współpracowano z badaczami z Biblioteki Narodowej w Rydze w zakresie rekonstrukcji księgozbioru jezuitów w Rydze oraz dróg książek i księgozbiorów łotewskich rozproszonych po drugiej wojnie światowej</w:t>
      </w:r>
      <w:r w:rsidR="007F510B" w:rsidRPr="00CF4332">
        <w:t>.</w:t>
      </w:r>
      <w:r w:rsidR="003F0A88">
        <w:t xml:space="preserve"> Kontynuowano również współpracę badawczą z Biblioteką Czeskiej Akademii Nauk w Pradze dot. odnajdywania i identyfikacji książek zagrabionych przez Szwedów w Czechach i na Morawach podczas wojny trzydziestoletniej.</w:t>
      </w:r>
    </w:p>
    <w:p w:rsidR="008205A6" w:rsidRDefault="008205A6" w:rsidP="008205A6">
      <w:pPr>
        <w:pStyle w:val="Akapitzlist"/>
      </w:pPr>
    </w:p>
    <w:p w:rsidR="000F60FA" w:rsidRDefault="008205A6" w:rsidP="004D6641">
      <w:pPr>
        <w:pStyle w:val="Akapitzlist"/>
        <w:numPr>
          <w:ilvl w:val="0"/>
          <w:numId w:val="25"/>
        </w:numPr>
        <w:jc w:val="both"/>
      </w:pPr>
      <w:r>
        <w:lastRenderedPageBreak/>
        <w:t xml:space="preserve">W ramach współpracy z Czeską Akademią Nauk </w:t>
      </w:r>
      <w:r w:rsidR="000F60FA">
        <w:t xml:space="preserve">w 2022 roku </w:t>
      </w:r>
      <w:r>
        <w:t>B</w:t>
      </w:r>
      <w:r w:rsidR="000F60FA">
        <w:t>UP – wraz z Biblioteką Uniwersytetu w Uppsali oraz czeskimi bibliotekami naukowymi –</w:t>
      </w:r>
      <w:r>
        <w:t xml:space="preserve"> </w:t>
      </w:r>
      <w:r w:rsidR="000F60FA">
        <w:t>współorganizowała k</w:t>
      </w:r>
      <w:r>
        <w:t>onferencj</w:t>
      </w:r>
      <w:r w:rsidR="000F60FA">
        <w:t xml:space="preserve">ę „University and School Libraries in East Central Europe in the </w:t>
      </w:r>
      <w:proofErr w:type="spellStart"/>
      <w:r w:rsidR="000F60FA">
        <w:t>Pre</w:t>
      </w:r>
      <w:proofErr w:type="spellEnd"/>
      <w:r w:rsidR="000F60FA">
        <w:t xml:space="preserve">-Modern Period. </w:t>
      </w:r>
      <w:proofErr w:type="spellStart"/>
      <w:r w:rsidR="000F60FA">
        <w:t>Appearance</w:t>
      </w:r>
      <w:proofErr w:type="spellEnd"/>
      <w:r w:rsidR="000F60FA">
        <w:t xml:space="preserve"> – Development – </w:t>
      </w:r>
      <w:proofErr w:type="spellStart"/>
      <w:r w:rsidR="000F60FA">
        <w:t>Usage</w:t>
      </w:r>
      <w:proofErr w:type="spellEnd"/>
      <w:r w:rsidR="000F60FA">
        <w:t>” zaplanowaną na listopad 2023 roku.</w:t>
      </w:r>
    </w:p>
    <w:p w:rsidR="003F0A88" w:rsidRDefault="003F0A88" w:rsidP="003F0A88">
      <w:pPr>
        <w:pStyle w:val="Akapitzlist"/>
      </w:pPr>
    </w:p>
    <w:p w:rsidR="003F0A88" w:rsidRPr="005D2F34" w:rsidRDefault="003F0A88" w:rsidP="003F0A88">
      <w:pPr>
        <w:pStyle w:val="Akapitzlist"/>
        <w:numPr>
          <w:ilvl w:val="0"/>
          <w:numId w:val="25"/>
        </w:numPr>
        <w:jc w:val="both"/>
      </w:pPr>
      <w:r w:rsidRPr="005D2F34">
        <w:t xml:space="preserve">Przyjęto </w:t>
      </w:r>
      <w:r>
        <w:t xml:space="preserve">8 (2021 – </w:t>
      </w:r>
      <w:r w:rsidRPr="005D2F34">
        <w:t>2</w:t>
      </w:r>
      <w:r>
        <w:t>)</w:t>
      </w:r>
      <w:r w:rsidRPr="005D2F34">
        <w:t xml:space="preserve"> wizyt gości lub delegacji zagranicznych: </w:t>
      </w:r>
    </w:p>
    <w:p w:rsidR="007F510B" w:rsidRDefault="003F0A88" w:rsidP="003F0A88">
      <w:pPr>
        <w:pStyle w:val="Akapitzlist"/>
        <w:numPr>
          <w:ilvl w:val="1"/>
          <w:numId w:val="30"/>
        </w:numPr>
        <w:jc w:val="both"/>
      </w:pPr>
      <w:r>
        <w:t xml:space="preserve">dr Sofii Butko z Charkowskiego Uniwersytetu Narodowego im. Wasyla </w:t>
      </w:r>
      <w:proofErr w:type="spellStart"/>
      <w:r>
        <w:t>Kazarina</w:t>
      </w:r>
      <w:proofErr w:type="spellEnd"/>
      <w:r>
        <w:t>;</w:t>
      </w:r>
    </w:p>
    <w:p w:rsidR="009F45AB" w:rsidRDefault="009F45AB" w:rsidP="009F45AB">
      <w:pPr>
        <w:pStyle w:val="Akapitzlist"/>
        <w:numPr>
          <w:ilvl w:val="1"/>
          <w:numId w:val="30"/>
        </w:numPr>
        <w:jc w:val="both"/>
        <w:rPr>
          <w:lang w:val="en-US"/>
        </w:rPr>
      </w:pPr>
      <w:r>
        <w:rPr>
          <w:lang w:val="en-US"/>
        </w:rPr>
        <w:t xml:space="preserve">prof. Anno </w:t>
      </w:r>
      <w:proofErr w:type="spellStart"/>
      <w:r>
        <w:rPr>
          <w:lang w:val="en-US"/>
        </w:rPr>
        <w:t>Mungena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dyrektora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Forschungsinstitut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>
        <w:rPr>
          <w:rFonts w:cstheme="minorHAnsi"/>
          <w:lang w:val="en-US"/>
        </w:rPr>
        <w:t>ü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Musiktheater</w:t>
      </w:r>
      <w:proofErr w:type="spellEnd"/>
      <w:r>
        <w:rPr>
          <w:lang w:val="en-US"/>
        </w:rPr>
        <w:t xml:space="preserve"> w Bayreuth;</w:t>
      </w:r>
    </w:p>
    <w:p w:rsidR="009F45AB" w:rsidRPr="009F45AB" w:rsidRDefault="009F45AB" w:rsidP="009F45AB">
      <w:pPr>
        <w:pStyle w:val="Akapitzlist"/>
        <w:numPr>
          <w:ilvl w:val="1"/>
          <w:numId w:val="30"/>
        </w:numPr>
        <w:jc w:val="both"/>
      </w:pPr>
      <w:r w:rsidRPr="009F45AB">
        <w:t xml:space="preserve">grupę studentów i wykładowców </w:t>
      </w:r>
      <w:proofErr w:type="spellStart"/>
      <w:r>
        <w:t>Zachodnioczeskiego</w:t>
      </w:r>
      <w:proofErr w:type="spellEnd"/>
      <w:r>
        <w:t xml:space="preserve"> Uniwersytetu w </w:t>
      </w:r>
      <w:proofErr w:type="spellStart"/>
      <w:r>
        <w:t>Plznie</w:t>
      </w:r>
      <w:proofErr w:type="spellEnd"/>
      <w:r>
        <w:t>;</w:t>
      </w:r>
    </w:p>
    <w:p w:rsidR="009F45AB" w:rsidRPr="009F45AB" w:rsidRDefault="009F45AB" w:rsidP="009F45AB">
      <w:pPr>
        <w:pStyle w:val="Akapitzlist"/>
        <w:numPr>
          <w:ilvl w:val="1"/>
          <w:numId w:val="30"/>
        </w:numPr>
        <w:jc w:val="both"/>
      </w:pPr>
      <w:r w:rsidRPr="009F45AB">
        <w:t xml:space="preserve">wolnomularzy: </w:t>
      </w:r>
      <w:r w:rsidR="003F0A88" w:rsidRPr="009F45AB">
        <w:t xml:space="preserve">z Loży Le </w:t>
      </w:r>
      <w:proofErr w:type="spellStart"/>
      <w:r w:rsidR="003F0A88" w:rsidRPr="009F45AB">
        <w:t>Droit</w:t>
      </w:r>
      <w:proofErr w:type="spellEnd"/>
      <w:r w:rsidR="003F0A88" w:rsidRPr="009F45AB">
        <w:t xml:space="preserve"> </w:t>
      </w:r>
      <w:proofErr w:type="spellStart"/>
      <w:r w:rsidR="003F0A88" w:rsidRPr="009F45AB">
        <w:t>Humain</w:t>
      </w:r>
      <w:proofErr w:type="spellEnd"/>
      <w:r w:rsidR="003F0A88" w:rsidRPr="009F45AB">
        <w:t xml:space="preserve"> ze Strasburga</w:t>
      </w:r>
      <w:r w:rsidRPr="009F45AB">
        <w:t xml:space="preserve">, z </w:t>
      </w:r>
      <w:r w:rsidR="003F0A88" w:rsidRPr="009F45AB">
        <w:t>Grand Lodge de France;</w:t>
      </w:r>
      <w:r w:rsidRPr="009F45AB">
        <w:t xml:space="preserve"> Vincenta </w:t>
      </w:r>
      <w:proofErr w:type="spellStart"/>
      <w:r w:rsidRPr="009F45AB">
        <w:t>Gourin</w:t>
      </w:r>
      <w:proofErr w:type="spellEnd"/>
      <w:r w:rsidRPr="009F45AB">
        <w:t xml:space="preserve"> z loży </w:t>
      </w:r>
      <w:proofErr w:type="spellStart"/>
      <w:r w:rsidRPr="009F45AB">
        <w:t>Antoine</w:t>
      </w:r>
      <w:proofErr w:type="spellEnd"/>
      <w:r w:rsidRPr="009F45AB">
        <w:t xml:space="preserve"> de Saint-</w:t>
      </w:r>
      <w:proofErr w:type="spellStart"/>
      <w:r w:rsidRPr="009F45AB">
        <w:t>Exup</w:t>
      </w:r>
      <w:r w:rsidRPr="009F45AB">
        <w:rPr>
          <w:rFonts w:cstheme="minorHAnsi"/>
        </w:rPr>
        <w:t>é</w:t>
      </w:r>
      <w:r w:rsidRPr="009F45AB">
        <w:t>ry</w:t>
      </w:r>
      <w:proofErr w:type="spellEnd"/>
      <w:r w:rsidRPr="009F45AB">
        <w:t xml:space="preserve"> z Paryża; Jamesa Watsona z loży w Glasgow;</w:t>
      </w:r>
    </w:p>
    <w:p w:rsidR="003F0A88" w:rsidRPr="009F45AB" w:rsidRDefault="009F45AB" w:rsidP="009F45AB">
      <w:pPr>
        <w:pStyle w:val="Akapitzlist"/>
        <w:numPr>
          <w:ilvl w:val="1"/>
          <w:numId w:val="30"/>
        </w:numPr>
        <w:jc w:val="both"/>
        <w:rPr>
          <w:lang w:val="en-US"/>
        </w:rPr>
      </w:pPr>
      <w:proofErr w:type="spellStart"/>
      <w:r>
        <w:rPr>
          <w:lang w:val="en-US"/>
        </w:rPr>
        <w:t>hrabinę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Gasparine</w:t>
      </w:r>
      <w:proofErr w:type="spellEnd"/>
      <w:r>
        <w:rPr>
          <w:lang w:val="en-US"/>
        </w:rPr>
        <w:t xml:space="preserve"> Grand </w:t>
      </w:r>
      <w:proofErr w:type="spellStart"/>
      <w:r>
        <w:rPr>
          <w:lang w:val="en-US"/>
        </w:rPr>
        <w:t>d’Esnon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Francji</w:t>
      </w:r>
      <w:proofErr w:type="spellEnd"/>
      <w:r>
        <w:rPr>
          <w:lang w:val="en-US"/>
        </w:rPr>
        <w:t xml:space="preserve">. </w:t>
      </w:r>
    </w:p>
    <w:p w:rsidR="003F0A88" w:rsidRPr="003F0A88" w:rsidRDefault="003F0A88" w:rsidP="003F0A88">
      <w:pPr>
        <w:pStyle w:val="Akapitzlist"/>
        <w:spacing w:after="0"/>
        <w:ind w:left="714"/>
        <w:jc w:val="both"/>
        <w:rPr>
          <w:lang w:val="en-US"/>
        </w:rPr>
      </w:pPr>
    </w:p>
    <w:p w:rsidR="007F510B" w:rsidRPr="00D73E0B" w:rsidRDefault="007F510B" w:rsidP="004D6641">
      <w:pPr>
        <w:pStyle w:val="Akapitzlist"/>
        <w:numPr>
          <w:ilvl w:val="0"/>
          <w:numId w:val="25"/>
        </w:numPr>
        <w:spacing w:after="0"/>
        <w:ind w:left="714" w:hanging="357"/>
        <w:jc w:val="both"/>
      </w:pPr>
      <w:r w:rsidRPr="00D73E0B">
        <w:t xml:space="preserve">Prowadzono wymianę z </w:t>
      </w:r>
      <w:r w:rsidR="00D73E0B" w:rsidRPr="00D73E0B">
        <w:t>7</w:t>
      </w:r>
      <w:r w:rsidRPr="00D73E0B">
        <w:t xml:space="preserve"> partnerami zagranicznymi, wśród których znajduj</w:t>
      </w:r>
      <w:r w:rsidR="00BC61A5" w:rsidRPr="00D73E0B">
        <w:t>e</w:t>
      </w:r>
      <w:r w:rsidRPr="00D73E0B">
        <w:t xml:space="preserve"> się </w:t>
      </w:r>
      <w:r w:rsidR="00D73E0B" w:rsidRPr="00D73E0B">
        <w:t>6</w:t>
      </w:r>
      <w:r w:rsidRPr="00D73E0B">
        <w:t xml:space="preserve"> bibliotek europejskich i jedna amerykańska. </w:t>
      </w:r>
      <w:r w:rsidR="00BC61A5" w:rsidRPr="00D73E0B">
        <w:t xml:space="preserve">Szczególnie owocna jest współpraca z partnerami z Niemiec: </w:t>
      </w:r>
      <w:proofErr w:type="spellStart"/>
      <w:r w:rsidR="00BC61A5" w:rsidRPr="00D73E0B">
        <w:t>Deutsches</w:t>
      </w:r>
      <w:proofErr w:type="spellEnd"/>
      <w:r w:rsidR="00BC61A5" w:rsidRPr="00D73E0B">
        <w:t xml:space="preserve"> Polen </w:t>
      </w:r>
      <w:proofErr w:type="spellStart"/>
      <w:r w:rsidR="00BC61A5" w:rsidRPr="00D73E0B">
        <w:t>Institut</w:t>
      </w:r>
      <w:proofErr w:type="spellEnd"/>
      <w:r w:rsidR="00BC61A5" w:rsidRPr="00D73E0B">
        <w:t xml:space="preserve"> i Herder-</w:t>
      </w:r>
      <w:proofErr w:type="spellStart"/>
      <w:r w:rsidR="00BC61A5" w:rsidRPr="00D73E0B">
        <w:t>Institut</w:t>
      </w:r>
      <w:proofErr w:type="spellEnd"/>
      <w:r w:rsidR="00BC61A5" w:rsidRPr="00D73E0B">
        <w:t xml:space="preserve">. </w:t>
      </w:r>
    </w:p>
    <w:p w:rsidR="00F46841" w:rsidRDefault="00F46841" w:rsidP="00F85612">
      <w:pPr>
        <w:spacing w:after="0"/>
        <w:jc w:val="both"/>
        <w:rPr>
          <w:b/>
        </w:rPr>
      </w:pPr>
    </w:p>
    <w:p w:rsidR="00F85612" w:rsidRDefault="00F85612" w:rsidP="00F85612">
      <w:pPr>
        <w:spacing w:after="0"/>
        <w:jc w:val="both"/>
        <w:rPr>
          <w:b/>
        </w:rPr>
      </w:pPr>
    </w:p>
    <w:p w:rsidR="007E7DAB" w:rsidRDefault="001D5FBC" w:rsidP="00F46841">
      <w:pPr>
        <w:jc w:val="both"/>
        <w:rPr>
          <w:b/>
        </w:rPr>
      </w:pPr>
      <w:r>
        <w:rPr>
          <w:b/>
        </w:rPr>
        <w:t xml:space="preserve">XVII. </w:t>
      </w:r>
      <w:r w:rsidR="007E7DAB">
        <w:rPr>
          <w:b/>
        </w:rPr>
        <w:t>DZIAŁALNOŚĆ POPULARYZATORSKA I PROMOCJA</w:t>
      </w:r>
    </w:p>
    <w:p w:rsidR="00E86149" w:rsidRPr="007D0D7D" w:rsidRDefault="001D5FBC" w:rsidP="004D6641">
      <w:pPr>
        <w:pStyle w:val="Akapitzlist"/>
        <w:numPr>
          <w:ilvl w:val="0"/>
          <w:numId w:val="27"/>
        </w:numPr>
        <w:jc w:val="both"/>
      </w:pPr>
      <w:r w:rsidRPr="007D0D7D">
        <w:t>W</w:t>
      </w:r>
      <w:r w:rsidR="00DD667A" w:rsidRPr="007D0D7D">
        <w:t xml:space="preserve"> roku sprawozdawczym </w:t>
      </w:r>
      <w:r w:rsidR="007D0D7D" w:rsidRPr="007D0D7D">
        <w:t xml:space="preserve">odbyło się łącznie </w:t>
      </w:r>
      <w:r w:rsidR="007D0D7D" w:rsidRPr="007D0D7D">
        <w:rPr>
          <w:b/>
        </w:rPr>
        <w:t>38</w:t>
      </w:r>
      <w:r w:rsidR="007D0D7D" w:rsidRPr="007D0D7D">
        <w:t xml:space="preserve"> (2021 – 23) różnego rodzaju </w:t>
      </w:r>
      <w:r w:rsidR="007D0D7D" w:rsidRPr="007D0D7D">
        <w:rPr>
          <w:b/>
        </w:rPr>
        <w:t>wydarzeń</w:t>
      </w:r>
      <w:r w:rsidR="007D0D7D" w:rsidRPr="007D0D7D">
        <w:t xml:space="preserve"> </w:t>
      </w:r>
      <w:r w:rsidR="00DD667A" w:rsidRPr="007D0D7D">
        <w:t>na rzecz społeczności lokalnej</w:t>
      </w:r>
      <w:r w:rsidR="007D0D7D" w:rsidRPr="007D0D7D">
        <w:t xml:space="preserve">. </w:t>
      </w:r>
      <w:r w:rsidR="006E2EEF" w:rsidRPr="007D0D7D">
        <w:t xml:space="preserve">W imprezach </w:t>
      </w:r>
      <w:r w:rsidR="00732CAD" w:rsidRPr="007D0D7D">
        <w:t xml:space="preserve">odbywających się w BUP </w:t>
      </w:r>
      <w:r w:rsidR="006E2EEF" w:rsidRPr="007D0D7D">
        <w:t xml:space="preserve">wzięło udział </w:t>
      </w:r>
      <w:r w:rsidR="006F526C">
        <w:t>bisko 6 tys. ucz</w:t>
      </w:r>
      <w:r w:rsidR="00732CAD" w:rsidRPr="007D0D7D">
        <w:t xml:space="preserve">estników. </w:t>
      </w:r>
    </w:p>
    <w:p w:rsidR="00E86149" w:rsidRPr="00E86149" w:rsidRDefault="00E86149" w:rsidP="00E86149">
      <w:pPr>
        <w:pStyle w:val="Akapitzlist"/>
        <w:jc w:val="both"/>
      </w:pPr>
    </w:p>
    <w:p w:rsidR="002E5BE4" w:rsidRPr="002E5BE4" w:rsidRDefault="001D5FBC" w:rsidP="004D6641">
      <w:pPr>
        <w:pStyle w:val="Akapitzlist"/>
        <w:numPr>
          <w:ilvl w:val="0"/>
          <w:numId w:val="27"/>
        </w:numPr>
        <w:jc w:val="both"/>
      </w:pPr>
      <w:r w:rsidRPr="00431035">
        <w:t>Zorganizowano</w:t>
      </w:r>
      <w:r w:rsidR="00BA6BA7" w:rsidRPr="00431035">
        <w:t xml:space="preserve"> </w:t>
      </w:r>
      <w:r w:rsidR="00BA6BA7" w:rsidRPr="00431035">
        <w:rPr>
          <w:b/>
        </w:rPr>
        <w:t>19</w:t>
      </w:r>
      <w:r w:rsidR="00BA6BA7" w:rsidRPr="00431035">
        <w:t xml:space="preserve"> </w:t>
      </w:r>
      <w:r w:rsidR="00431035" w:rsidRPr="00431035">
        <w:t xml:space="preserve">(2021 – 10) </w:t>
      </w:r>
      <w:r w:rsidR="00BA6BA7" w:rsidRPr="00431035">
        <w:rPr>
          <w:b/>
        </w:rPr>
        <w:t>wystaw</w:t>
      </w:r>
      <w:r w:rsidR="00BA6BA7" w:rsidRPr="00431035">
        <w:t xml:space="preserve">, w tym 10 (2021 – 4) dużych </w:t>
      </w:r>
      <w:r w:rsidR="00431035">
        <w:t xml:space="preserve">(hol główny) </w:t>
      </w:r>
      <w:r w:rsidR="00431035" w:rsidRPr="00431035">
        <w:t xml:space="preserve">oraz </w:t>
      </w:r>
      <w:r w:rsidR="00BA6BA7" w:rsidRPr="00431035">
        <w:t>mniejsz</w:t>
      </w:r>
      <w:r w:rsidR="00431035" w:rsidRPr="00431035">
        <w:t>e odbywające się w Galerii BUP i Salonie za Filarem.</w:t>
      </w:r>
      <w:r w:rsidR="007D0D7D">
        <w:t xml:space="preserve"> W wernisażach uczestniczyło 1</w:t>
      </w:r>
      <w:r w:rsidR="00A70A86">
        <w:t xml:space="preserve"> </w:t>
      </w:r>
      <w:r w:rsidR="007D0D7D">
        <w:t xml:space="preserve">870 osób. </w:t>
      </w:r>
    </w:p>
    <w:p w:rsidR="001D5FBC" w:rsidRPr="00CA4E4C" w:rsidRDefault="001D5FBC" w:rsidP="001D5FBC">
      <w:pPr>
        <w:pStyle w:val="Akapitzlist"/>
        <w:rPr>
          <w:color w:val="FF0000"/>
        </w:rPr>
      </w:pPr>
    </w:p>
    <w:p w:rsidR="00497A1E" w:rsidRDefault="00497A1E" w:rsidP="004D6641">
      <w:pPr>
        <w:pStyle w:val="Akapitzlist"/>
        <w:numPr>
          <w:ilvl w:val="0"/>
          <w:numId w:val="27"/>
        </w:numPr>
        <w:jc w:val="both"/>
      </w:pPr>
      <w:r w:rsidRPr="002E5BE4">
        <w:t xml:space="preserve">Współorganizowano </w:t>
      </w:r>
      <w:r>
        <w:rPr>
          <w:b/>
        </w:rPr>
        <w:t>12</w:t>
      </w:r>
      <w:r w:rsidRPr="002E5BE4">
        <w:rPr>
          <w:b/>
        </w:rPr>
        <w:t xml:space="preserve"> </w:t>
      </w:r>
      <w:r w:rsidRPr="002E5BE4">
        <w:t>(202</w:t>
      </w:r>
      <w:r>
        <w:t>1</w:t>
      </w:r>
      <w:r w:rsidRPr="002E5BE4">
        <w:t xml:space="preserve"> – </w:t>
      </w:r>
      <w:r>
        <w:t>2</w:t>
      </w:r>
      <w:r w:rsidRPr="002E5BE4">
        <w:t>)</w:t>
      </w:r>
      <w:r w:rsidRPr="002E5BE4">
        <w:rPr>
          <w:b/>
        </w:rPr>
        <w:t xml:space="preserve"> promocj</w:t>
      </w:r>
      <w:r>
        <w:rPr>
          <w:b/>
        </w:rPr>
        <w:t>i</w:t>
      </w:r>
      <w:r w:rsidRPr="002E5BE4">
        <w:rPr>
          <w:b/>
        </w:rPr>
        <w:t xml:space="preserve"> książek i spotka</w:t>
      </w:r>
      <w:r>
        <w:rPr>
          <w:b/>
        </w:rPr>
        <w:t>ń</w:t>
      </w:r>
      <w:r w:rsidRPr="002E5BE4">
        <w:rPr>
          <w:b/>
        </w:rPr>
        <w:t xml:space="preserve"> autorski</w:t>
      </w:r>
      <w:r>
        <w:rPr>
          <w:b/>
        </w:rPr>
        <w:t>ch</w:t>
      </w:r>
      <w:r>
        <w:t>, w których brało udział 425 osób.</w:t>
      </w:r>
    </w:p>
    <w:p w:rsidR="00497A1E" w:rsidRDefault="00497A1E" w:rsidP="00497A1E">
      <w:pPr>
        <w:pStyle w:val="Akapitzlist"/>
      </w:pPr>
    </w:p>
    <w:p w:rsidR="009835AD" w:rsidRPr="009835AD" w:rsidRDefault="001D5FBC" w:rsidP="004D6641">
      <w:pPr>
        <w:pStyle w:val="Akapitzlist"/>
        <w:numPr>
          <w:ilvl w:val="0"/>
          <w:numId w:val="27"/>
        </w:numPr>
        <w:jc w:val="both"/>
      </w:pPr>
      <w:r w:rsidRPr="009835AD">
        <w:t>Najwięcej wydarzeń przygotowano w ramach obchodów X</w:t>
      </w:r>
      <w:r w:rsidR="009835AD" w:rsidRPr="009835AD">
        <w:t>IX</w:t>
      </w:r>
      <w:r w:rsidRPr="009835AD">
        <w:t xml:space="preserve"> Ogólnopolskiego Tygodnia Bibliotek (TB)</w:t>
      </w:r>
      <w:r w:rsidR="009835AD" w:rsidRPr="009835AD">
        <w:t xml:space="preserve">. </w:t>
      </w:r>
      <w:r w:rsidR="009835AD">
        <w:t xml:space="preserve">Odbyły się: 2 wystawy, </w:t>
      </w:r>
      <w:r w:rsidR="00BA6BA7">
        <w:t xml:space="preserve">4 wykłady, spotkanie autorskie, koncert, recital, kiermasz taniej książki oraz wycieczki dla grup i osób indywidualnych. </w:t>
      </w:r>
    </w:p>
    <w:p w:rsidR="001D5FBC" w:rsidRPr="00FB67C7" w:rsidRDefault="001D5FBC" w:rsidP="001D5FBC">
      <w:pPr>
        <w:pStyle w:val="Akapitzlist"/>
        <w:rPr>
          <w:color w:val="FF0000"/>
        </w:rPr>
      </w:pPr>
    </w:p>
    <w:p w:rsidR="001D5FBC" w:rsidRPr="007D0D7D" w:rsidRDefault="00343A38" w:rsidP="004D6641">
      <w:pPr>
        <w:pStyle w:val="Akapitzlist"/>
        <w:numPr>
          <w:ilvl w:val="0"/>
          <w:numId w:val="27"/>
        </w:numPr>
        <w:jc w:val="both"/>
      </w:pPr>
      <w:r w:rsidRPr="00BA6BA7">
        <w:t xml:space="preserve">W roku sprawozdawczym </w:t>
      </w:r>
      <w:r w:rsidR="001D5FBC" w:rsidRPr="00BA6BA7">
        <w:t xml:space="preserve">brano udział w następujących imprezach cyklicznych: </w:t>
      </w:r>
      <w:r w:rsidR="00BA6BA7" w:rsidRPr="00BA6BA7">
        <w:t xml:space="preserve">Dzień Nauki Polskiej, </w:t>
      </w:r>
      <w:r w:rsidR="00BA6BA7">
        <w:t>Poznańskie Targi Książki</w:t>
      </w:r>
      <w:r w:rsidR="00BA6BA7" w:rsidRPr="00BA6BA7">
        <w:t xml:space="preserve">, </w:t>
      </w:r>
      <w:r w:rsidR="001D5FBC" w:rsidRPr="00BA6BA7">
        <w:t>Poznański Festiwal Sztuki Komiksowej</w:t>
      </w:r>
      <w:r w:rsidR="00E81C87">
        <w:t xml:space="preserve">, </w:t>
      </w:r>
      <w:r w:rsidR="00BA6BA7" w:rsidRPr="007D0D7D">
        <w:t xml:space="preserve">Noc Muzeów, Poznański Festiwal Nauki i Sztuki, </w:t>
      </w:r>
      <w:r w:rsidR="001D5FBC" w:rsidRPr="007D0D7D">
        <w:t>Noc Naukowców</w:t>
      </w:r>
      <w:r w:rsidRPr="007D0D7D">
        <w:t xml:space="preserve">, Noc Księgarń, </w:t>
      </w:r>
      <w:r w:rsidR="00BA6BA7" w:rsidRPr="007D0D7D">
        <w:t>Kolorowy Uniwersytet.</w:t>
      </w:r>
    </w:p>
    <w:p w:rsidR="00BA6BA7" w:rsidRPr="00BA6BA7" w:rsidRDefault="00BA6BA7" w:rsidP="00BA6BA7">
      <w:pPr>
        <w:pStyle w:val="Akapitzlist"/>
        <w:rPr>
          <w:color w:val="FF0000"/>
        </w:rPr>
      </w:pPr>
    </w:p>
    <w:p w:rsidR="00BA6BA7" w:rsidRPr="007D0D7D" w:rsidRDefault="00BA6BA7" w:rsidP="004D6641">
      <w:pPr>
        <w:pStyle w:val="Akapitzlist"/>
        <w:numPr>
          <w:ilvl w:val="0"/>
          <w:numId w:val="27"/>
        </w:numPr>
        <w:jc w:val="both"/>
      </w:pPr>
      <w:r w:rsidRPr="00BA6BA7">
        <w:t>Włączono się w organizację</w:t>
      </w:r>
      <w:r>
        <w:t xml:space="preserve"> </w:t>
      </w:r>
      <w:r w:rsidRPr="00991972">
        <w:rPr>
          <w:b/>
        </w:rPr>
        <w:t>XXIII Międzynarodowego Kongresu Nauk Historycznych</w:t>
      </w:r>
      <w:r>
        <w:t xml:space="preserve"> Poznań 2020/2022</w:t>
      </w:r>
      <w:r w:rsidRPr="00BA6BA7">
        <w:t xml:space="preserve">, </w:t>
      </w:r>
      <w:r w:rsidRPr="007D0D7D">
        <w:t>przygotowują</w:t>
      </w:r>
      <w:r w:rsidR="007D0D7D" w:rsidRPr="007D0D7D">
        <w:t>c 3 wystawy</w:t>
      </w:r>
      <w:r w:rsidR="005A2C49">
        <w:t xml:space="preserve"> i </w:t>
      </w:r>
      <w:r w:rsidR="007D0D7D" w:rsidRPr="007D0D7D">
        <w:t xml:space="preserve">prezentację kolekcji publikacji </w:t>
      </w:r>
      <w:r w:rsidR="007D0D7D" w:rsidRPr="007D0D7D">
        <w:lastRenderedPageBreak/>
        <w:t>związanych z Kongresem w WBC</w:t>
      </w:r>
      <w:r w:rsidR="005A2C49">
        <w:t>, oferując zwiedzanie Biblioteki</w:t>
      </w:r>
      <w:r w:rsidR="007D0D7D" w:rsidRPr="007D0D7D">
        <w:t xml:space="preserve"> oraz prowadząc sprzedaż wydawnictw na stoisku w C</w:t>
      </w:r>
      <w:r w:rsidR="00311E84">
        <w:t>entrum Kultury</w:t>
      </w:r>
      <w:r w:rsidR="007D0D7D" w:rsidRPr="007D0D7D">
        <w:t xml:space="preserve"> Zamek</w:t>
      </w:r>
      <w:r w:rsidR="005A2C49">
        <w:t>.</w:t>
      </w:r>
    </w:p>
    <w:p w:rsidR="00472741" w:rsidRPr="00472741" w:rsidRDefault="00472741" w:rsidP="00472741">
      <w:pPr>
        <w:pStyle w:val="Akapitzlist"/>
        <w:rPr>
          <w:color w:val="FF0000"/>
        </w:rPr>
      </w:pPr>
    </w:p>
    <w:p w:rsidR="00BA6BA7" w:rsidRPr="00BA6BA7" w:rsidRDefault="00BA6BA7" w:rsidP="004D6641">
      <w:pPr>
        <w:pStyle w:val="Akapitzlist"/>
        <w:numPr>
          <w:ilvl w:val="0"/>
          <w:numId w:val="27"/>
        </w:numPr>
        <w:jc w:val="both"/>
        <w:rPr>
          <w:color w:val="FF0000"/>
        </w:rPr>
      </w:pPr>
      <w:r>
        <w:t xml:space="preserve">W ramach obchodów </w:t>
      </w:r>
      <w:r w:rsidRPr="00991972">
        <w:rPr>
          <w:b/>
        </w:rPr>
        <w:t>120-lecia gmachu BUP</w:t>
      </w:r>
      <w:r>
        <w:t xml:space="preserve"> przygotowane zostały 2 wystawy i 2 okolicznościowe wydawnictwa, odbył się wykład i koncert. </w:t>
      </w:r>
    </w:p>
    <w:p w:rsidR="00BA6BA7" w:rsidRPr="00BA6BA7" w:rsidRDefault="00BA6BA7" w:rsidP="00BA6BA7">
      <w:pPr>
        <w:pStyle w:val="Akapitzlist"/>
        <w:rPr>
          <w:color w:val="FF0000"/>
        </w:rPr>
      </w:pPr>
    </w:p>
    <w:p w:rsidR="00472741" w:rsidRDefault="00472741" w:rsidP="004D6641">
      <w:pPr>
        <w:pStyle w:val="Akapitzlist"/>
        <w:numPr>
          <w:ilvl w:val="0"/>
          <w:numId w:val="27"/>
        </w:numPr>
        <w:jc w:val="both"/>
      </w:pPr>
      <w:r w:rsidRPr="000B1889">
        <w:t xml:space="preserve">W ramach promocji Biblioteki, jej zasobów i usług, przygotowano łącznie </w:t>
      </w:r>
      <w:r w:rsidR="00D12099">
        <w:rPr>
          <w:b/>
        </w:rPr>
        <w:t>7</w:t>
      </w:r>
      <w:r w:rsidR="000B1889" w:rsidRPr="000B1889">
        <w:t xml:space="preserve"> (2021 – </w:t>
      </w:r>
      <w:r w:rsidR="000677DC" w:rsidRPr="000B1889">
        <w:t>1</w:t>
      </w:r>
      <w:r w:rsidR="00732CAD" w:rsidRPr="000B1889">
        <w:t>5</w:t>
      </w:r>
      <w:r w:rsidR="000B1889" w:rsidRPr="000B1889">
        <w:t>)</w:t>
      </w:r>
      <w:r w:rsidR="000677DC" w:rsidRPr="000B1889">
        <w:t xml:space="preserve"> </w:t>
      </w:r>
      <w:r w:rsidRPr="000B1889">
        <w:t xml:space="preserve">nowych </w:t>
      </w:r>
      <w:r w:rsidRPr="000B1889">
        <w:rPr>
          <w:b/>
        </w:rPr>
        <w:t>filmów</w:t>
      </w:r>
      <w:r w:rsidRPr="000B1889">
        <w:t xml:space="preserve">. </w:t>
      </w:r>
      <w:r w:rsidR="00F051C6" w:rsidRPr="00F051C6">
        <w:t>Przygotowano prezentację na ekrany informacyjne w gmachu BUP.</w:t>
      </w:r>
    </w:p>
    <w:p w:rsidR="006F526C" w:rsidRDefault="006F526C" w:rsidP="006F526C">
      <w:pPr>
        <w:pStyle w:val="Akapitzlist"/>
      </w:pPr>
    </w:p>
    <w:p w:rsidR="006F526C" w:rsidRPr="000677DC" w:rsidRDefault="006F526C" w:rsidP="004D6641">
      <w:pPr>
        <w:pStyle w:val="Akapitzlist"/>
        <w:numPr>
          <w:ilvl w:val="0"/>
          <w:numId w:val="27"/>
        </w:numPr>
        <w:jc w:val="both"/>
      </w:pPr>
      <w:r>
        <w:t>Zorganizowano i przeprowadzono 4 akcje charytatywne, w tym jedną długofalową w ramach akcji „Solidarni z Ukrainą”.</w:t>
      </w:r>
    </w:p>
    <w:p w:rsidR="001D5FBC" w:rsidRPr="005D0B44" w:rsidRDefault="001D5FBC" w:rsidP="001D5FBC">
      <w:pPr>
        <w:pStyle w:val="Akapitzlist"/>
        <w:spacing w:after="0"/>
        <w:jc w:val="both"/>
      </w:pPr>
    </w:p>
    <w:p w:rsidR="001D5FBC" w:rsidRPr="00CA2510" w:rsidRDefault="001D5FBC" w:rsidP="004D6641">
      <w:pPr>
        <w:pStyle w:val="Akapitzlist"/>
        <w:numPr>
          <w:ilvl w:val="0"/>
          <w:numId w:val="27"/>
        </w:numPr>
        <w:spacing w:after="0"/>
        <w:jc w:val="both"/>
      </w:pPr>
      <w:r w:rsidRPr="00083B02">
        <w:t>Biblioteka była bardzo aktywna w mediach społecznościowych. Zarządzano</w:t>
      </w:r>
      <w:r w:rsidR="00341373" w:rsidRPr="00083B02">
        <w:t xml:space="preserve"> kanałem YouTube,</w:t>
      </w:r>
      <w:r w:rsidRPr="00083B02">
        <w:t xml:space="preserve"> bibliotecznym profilem na Facebooku, kontami na </w:t>
      </w:r>
      <w:proofErr w:type="spellStart"/>
      <w:r w:rsidRPr="00083B02">
        <w:t>Twitterze</w:t>
      </w:r>
      <w:proofErr w:type="spellEnd"/>
      <w:r w:rsidR="00341373" w:rsidRPr="00083B02">
        <w:t xml:space="preserve"> </w:t>
      </w:r>
      <w:r w:rsidR="006B14BC" w:rsidRPr="00083B02">
        <w:t>oraz</w:t>
      </w:r>
      <w:r w:rsidRPr="00083B02">
        <w:t xml:space="preserve"> I</w:t>
      </w:r>
      <w:r w:rsidR="006B14BC" w:rsidRPr="00083B02">
        <w:t>nstagramie</w:t>
      </w:r>
      <w:r w:rsidR="009C3BEA" w:rsidRPr="00083B02">
        <w:t xml:space="preserve">. </w:t>
      </w:r>
      <w:r w:rsidRPr="00083B02">
        <w:t>Prowadzone kampanie promocyjne dotyczyły promocji zasobów wiedzy BU</w:t>
      </w:r>
      <w:r w:rsidR="00FA526C" w:rsidRPr="00083B02">
        <w:t>P</w:t>
      </w:r>
      <w:r w:rsidRPr="00083B02">
        <w:t xml:space="preserve"> oraz testowanych baz danych, promocji zbiorów</w:t>
      </w:r>
      <w:r w:rsidR="006B14BC" w:rsidRPr="00083B02">
        <w:t xml:space="preserve"> i usług</w:t>
      </w:r>
      <w:r w:rsidRPr="00083B02">
        <w:t>, organizowanych wydarzeń</w:t>
      </w:r>
      <w:r w:rsidR="0059332C" w:rsidRPr="00083B02">
        <w:t xml:space="preserve">, </w:t>
      </w:r>
      <w:r w:rsidRPr="00083B02">
        <w:t>wykładów</w:t>
      </w:r>
      <w:r w:rsidR="00B94397">
        <w:t>,</w:t>
      </w:r>
      <w:r w:rsidR="0059332C" w:rsidRPr="00083B02">
        <w:t xml:space="preserve"> filmów</w:t>
      </w:r>
      <w:r w:rsidR="00B94397">
        <w:t xml:space="preserve"> i wydawnictw</w:t>
      </w:r>
      <w:r w:rsidRPr="00083B02">
        <w:t>. Ukazywały się wpisy na Blogu Biblioteki Uniwersyteckiej</w:t>
      </w:r>
      <w:r w:rsidR="009C3BEA" w:rsidRPr="00083B02">
        <w:t xml:space="preserve">, na którym zamieszczono łącznie </w:t>
      </w:r>
      <w:r w:rsidR="00083B02" w:rsidRPr="00083B02">
        <w:t xml:space="preserve">8 (2021 – </w:t>
      </w:r>
      <w:r w:rsidR="009C3BEA" w:rsidRPr="00083B02">
        <w:t>19</w:t>
      </w:r>
      <w:r w:rsidR="00083B02" w:rsidRPr="00083B02">
        <w:t>)</w:t>
      </w:r>
      <w:r w:rsidR="009C3BEA" w:rsidRPr="00083B02">
        <w:t xml:space="preserve"> tekstów.</w:t>
      </w:r>
      <w:r w:rsidR="00031B9B" w:rsidRPr="00083B02">
        <w:t xml:space="preserve"> </w:t>
      </w:r>
      <w:r w:rsidR="00031B9B" w:rsidRPr="00CA2510">
        <w:t xml:space="preserve">Pracownia Komiksu </w:t>
      </w:r>
      <w:r w:rsidR="00F051C6" w:rsidRPr="00CA2510">
        <w:t xml:space="preserve">była obecna </w:t>
      </w:r>
      <w:r w:rsidR="00031B9B" w:rsidRPr="00CA2510">
        <w:t xml:space="preserve">na </w:t>
      </w:r>
      <w:proofErr w:type="spellStart"/>
      <w:r w:rsidR="00031B9B" w:rsidRPr="00CA2510">
        <w:t>TikToku</w:t>
      </w:r>
      <w:proofErr w:type="spellEnd"/>
      <w:r w:rsidR="00031B9B" w:rsidRPr="00CA2510">
        <w:t>.</w:t>
      </w:r>
    </w:p>
    <w:p w:rsidR="001D5FBC" w:rsidRDefault="001D5FBC" w:rsidP="001D5FBC">
      <w:pPr>
        <w:pStyle w:val="Akapitzlist"/>
        <w:spacing w:after="0"/>
        <w:jc w:val="both"/>
      </w:pPr>
    </w:p>
    <w:p w:rsidR="00250A3A" w:rsidRPr="00FD5397" w:rsidRDefault="001D5FBC" w:rsidP="004D6641">
      <w:pPr>
        <w:pStyle w:val="Akapitzlist"/>
        <w:numPr>
          <w:ilvl w:val="0"/>
          <w:numId w:val="27"/>
        </w:numPr>
        <w:spacing w:after="0"/>
        <w:jc w:val="both"/>
      </w:pPr>
      <w:r w:rsidRPr="00F555BA">
        <w:t xml:space="preserve">W zakresie promocji i reklamy współpracowano z Uniwersyteckim Systemem Informacji i Centrum Marketingu UAM (Intranet, Biuletyn UAM), a także z redakcjami wydawnictw: IKS – Poznański Informator Kulturalny, Społeczny i Turystyczny oraz AFISZ Poznań. </w:t>
      </w:r>
      <w:r w:rsidRPr="00FD5397">
        <w:t>Udzielano wywiadów dla mediów, występowano w audycjach telewizyjnych i radiowych.</w:t>
      </w:r>
    </w:p>
    <w:p w:rsidR="00324270" w:rsidRDefault="00324270" w:rsidP="00324270">
      <w:pPr>
        <w:spacing w:after="0"/>
        <w:jc w:val="both"/>
      </w:pPr>
    </w:p>
    <w:p w:rsidR="00444F19" w:rsidRDefault="00444F19" w:rsidP="00324270">
      <w:pPr>
        <w:spacing w:after="0"/>
        <w:jc w:val="both"/>
      </w:pPr>
    </w:p>
    <w:p w:rsidR="00444F19" w:rsidRPr="00F46841" w:rsidRDefault="00444F19" w:rsidP="00444F19">
      <w:pPr>
        <w:jc w:val="both"/>
        <w:rPr>
          <w:b/>
        </w:rPr>
      </w:pPr>
      <w:r>
        <w:rPr>
          <w:b/>
        </w:rPr>
        <w:t>XVIII. NAGRODY I WYRÓŻNIENIA</w:t>
      </w:r>
    </w:p>
    <w:p w:rsidR="002C62D0" w:rsidRPr="00444F19" w:rsidRDefault="002C62D0" w:rsidP="002C62D0">
      <w:pPr>
        <w:pStyle w:val="Akapitzlist"/>
        <w:numPr>
          <w:ilvl w:val="0"/>
          <w:numId w:val="28"/>
        </w:numPr>
        <w:spacing w:after="0"/>
        <w:jc w:val="both"/>
      </w:pPr>
      <w:r w:rsidRPr="00444F19">
        <w:t xml:space="preserve">W 2022 roku do pracownika BUP trafiła Nagroda główna im. Andrzeja Wojtkowskiego przyznawana przez Zarząd Okręgu Wielkopolskiego SBP. Otrzymała ją dr Katarzyna </w:t>
      </w:r>
      <w:proofErr w:type="spellStart"/>
      <w:r w:rsidRPr="00444F19">
        <w:t>Gmerek</w:t>
      </w:r>
      <w:proofErr w:type="spellEnd"/>
      <w:r w:rsidRPr="00444F19">
        <w:t>.</w:t>
      </w:r>
    </w:p>
    <w:p w:rsidR="002C62D0" w:rsidRDefault="002C62D0" w:rsidP="002C62D0">
      <w:pPr>
        <w:pStyle w:val="Akapitzlist"/>
        <w:spacing w:after="0"/>
        <w:jc w:val="both"/>
      </w:pPr>
    </w:p>
    <w:p w:rsidR="00444F19" w:rsidRPr="002E5972" w:rsidRDefault="00444F19" w:rsidP="004D6641">
      <w:pPr>
        <w:pStyle w:val="Akapitzlist"/>
        <w:numPr>
          <w:ilvl w:val="0"/>
          <w:numId w:val="28"/>
        </w:numPr>
        <w:spacing w:after="0"/>
        <w:jc w:val="both"/>
      </w:pPr>
      <w:r w:rsidRPr="002E5972">
        <w:t xml:space="preserve">W roku sprawozdawczym </w:t>
      </w:r>
      <w:r w:rsidR="004A4ACE" w:rsidRPr="002E5972">
        <w:t>książka</w:t>
      </w:r>
      <w:r w:rsidR="00DB267D" w:rsidRPr="002E5972">
        <w:t xml:space="preserve"> Damiana Rożka-Pawłowskiego</w:t>
      </w:r>
      <w:r w:rsidR="004A4ACE" w:rsidRPr="002E5972">
        <w:t xml:space="preserve"> </w:t>
      </w:r>
      <w:r w:rsidR="004A4ACE" w:rsidRPr="002E5972">
        <w:rPr>
          <w:i/>
        </w:rPr>
        <w:t>Nowotomyskie sagi. Ludzie i wspomnienia</w:t>
      </w:r>
      <w:r w:rsidR="004A4ACE" w:rsidRPr="002E5972">
        <w:t xml:space="preserve"> została nominowana w V Konkursie o Nagrodę PTPN za najlepszą publikację o Wielkopolsce w roku 2021 w kategorii książka popularnonaukowa. Publikacja została wydana przez Miejską Bibliotekę Publiczną w Nowym Tomyślu, BUP była partnerem wydania. </w:t>
      </w:r>
    </w:p>
    <w:p w:rsidR="00324270" w:rsidRDefault="00324270" w:rsidP="00324270">
      <w:pPr>
        <w:spacing w:after="0"/>
        <w:jc w:val="both"/>
      </w:pPr>
    </w:p>
    <w:p w:rsidR="00444F19" w:rsidRPr="00324270" w:rsidRDefault="00444F19" w:rsidP="00324270">
      <w:pPr>
        <w:spacing w:after="0"/>
        <w:jc w:val="both"/>
      </w:pPr>
    </w:p>
    <w:p w:rsidR="00A54E72" w:rsidRPr="00CA4E4C" w:rsidRDefault="00A54E72" w:rsidP="0096100B">
      <w:pPr>
        <w:spacing w:after="60"/>
      </w:pPr>
      <w:r w:rsidRPr="00CA4E4C">
        <w:t xml:space="preserve">Sprawozdanie sporządziła: </w:t>
      </w:r>
    </w:p>
    <w:p w:rsidR="00A54E72" w:rsidRPr="00CA4E4C" w:rsidRDefault="00A54E72" w:rsidP="0096100B">
      <w:pPr>
        <w:spacing w:after="60"/>
        <w:ind w:left="709"/>
        <w:rPr>
          <w:i/>
        </w:rPr>
      </w:pPr>
      <w:r w:rsidRPr="00CA4E4C">
        <w:rPr>
          <w:i/>
        </w:rPr>
        <w:t>dr Małgorzata Dąbrowicz</w:t>
      </w:r>
    </w:p>
    <w:p w:rsidR="00EA6A6A" w:rsidRPr="00CA4E4C" w:rsidRDefault="00A54E72" w:rsidP="00522F5F">
      <w:pPr>
        <w:ind w:left="708"/>
        <w:rPr>
          <w:i/>
        </w:rPr>
      </w:pPr>
      <w:r w:rsidRPr="00CA4E4C">
        <w:rPr>
          <w:i/>
        </w:rPr>
        <w:t>Dyrektor Biblioteki Uniwersyteckiej</w:t>
      </w:r>
    </w:p>
    <w:sectPr w:rsidR="00EA6A6A" w:rsidRPr="00CA4E4C" w:rsidSect="003E4EC2">
      <w:footerReference w:type="default" r:id="rId9"/>
      <w:footerReference w:type="firs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89" w:rsidRDefault="00C71389" w:rsidP="009967A6">
      <w:pPr>
        <w:spacing w:after="0" w:line="240" w:lineRule="auto"/>
      </w:pPr>
      <w:r>
        <w:separator/>
      </w:r>
    </w:p>
  </w:endnote>
  <w:endnote w:type="continuationSeparator" w:id="0">
    <w:p w:rsidR="00C71389" w:rsidRDefault="00C71389" w:rsidP="0099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703171"/>
      <w:docPartObj>
        <w:docPartGallery w:val="Page Numbers (Bottom of Page)"/>
        <w:docPartUnique/>
      </w:docPartObj>
    </w:sdtPr>
    <w:sdtContent>
      <w:p w:rsidR="00320FB7" w:rsidRDefault="00320F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D7">
          <w:rPr>
            <w:noProof/>
          </w:rPr>
          <w:t>28</w:t>
        </w:r>
        <w:r>
          <w:fldChar w:fldCharType="end"/>
        </w:r>
      </w:p>
    </w:sdtContent>
  </w:sdt>
  <w:p w:rsidR="00320FB7" w:rsidRDefault="00320F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159075"/>
      <w:docPartObj>
        <w:docPartGallery w:val="Page Numbers (Bottom of Page)"/>
        <w:docPartUnique/>
      </w:docPartObj>
    </w:sdtPr>
    <w:sdtContent>
      <w:p w:rsidR="00320FB7" w:rsidRDefault="00320F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D7">
          <w:rPr>
            <w:noProof/>
          </w:rPr>
          <w:t>1</w:t>
        </w:r>
        <w:r>
          <w:fldChar w:fldCharType="end"/>
        </w:r>
      </w:p>
    </w:sdtContent>
  </w:sdt>
  <w:p w:rsidR="00320FB7" w:rsidRDefault="00320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89" w:rsidRDefault="00C71389" w:rsidP="009967A6">
      <w:pPr>
        <w:spacing w:after="0" w:line="240" w:lineRule="auto"/>
      </w:pPr>
      <w:r>
        <w:separator/>
      </w:r>
    </w:p>
  </w:footnote>
  <w:footnote w:type="continuationSeparator" w:id="0">
    <w:p w:rsidR="00C71389" w:rsidRDefault="00C71389" w:rsidP="0099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54CC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cs="Open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4C1D32"/>
    <w:multiLevelType w:val="hybridMultilevel"/>
    <w:tmpl w:val="901AD412"/>
    <w:lvl w:ilvl="0" w:tplc="41388D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661F9"/>
    <w:multiLevelType w:val="hybridMultilevel"/>
    <w:tmpl w:val="C37A945E"/>
    <w:lvl w:ilvl="0" w:tplc="7F0A1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97A"/>
    <w:multiLevelType w:val="hybridMultilevel"/>
    <w:tmpl w:val="B21EA4FE"/>
    <w:lvl w:ilvl="0" w:tplc="4CDCF7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9065F"/>
    <w:multiLevelType w:val="hybridMultilevel"/>
    <w:tmpl w:val="FDC6512A"/>
    <w:lvl w:ilvl="0" w:tplc="1A2C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3B4"/>
    <w:multiLevelType w:val="hybridMultilevel"/>
    <w:tmpl w:val="4E709C68"/>
    <w:lvl w:ilvl="0" w:tplc="5BC6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3054"/>
    <w:multiLevelType w:val="hybridMultilevel"/>
    <w:tmpl w:val="8E027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C96F2F"/>
    <w:multiLevelType w:val="hybridMultilevel"/>
    <w:tmpl w:val="8BF0ED74"/>
    <w:lvl w:ilvl="0" w:tplc="247E4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4468A"/>
    <w:multiLevelType w:val="hybridMultilevel"/>
    <w:tmpl w:val="B6EE7E60"/>
    <w:lvl w:ilvl="0" w:tplc="8A94E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787C"/>
    <w:multiLevelType w:val="hybridMultilevel"/>
    <w:tmpl w:val="2684FD0E"/>
    <w:lvl w:ilvl="0" w:tplc="BDB69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250A"/>
    <w:multiLevelType w:val="hybridMultilevel"/>
    <w:tmpl w:val="568CA5CC"/>
    <w:lvl w:ilvl="0" w:tplc="1AD84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017BE"/>
    <w:multiLevelType w:val="hybridMultilevel"/>
    <w:tmpl w:val="D3FE7314"/>
    <w:lvl w:ilvl="0" w:tplc="3D067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C672D8"/>
    <w:multiLevelType w:val="hybridMultilevel"/>
    <w:tmpl w:val="558C3E54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C50AE"/>
    <w:multiLevelType w:val="hybridMultilevel"/>
    <w:tmpl w:val="E48C4CCC"/>
    <w:lvl w:ilvl="0" w:tplc="5BC6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40BF"/>
    <w:multiLevelType w:val="hybridMultilevel"/>
    <w:tmpl w:val="9C26D4FC"/>
    <w:lvl w:ilvl="0" w:tplc="7FA427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9755EB"/>
    <w:multiLevelType w:val="hybridMultilevel"/>
    <w:tmpl w:val="FDC6512A"/>
    <w:lvl w:ilvl="0" w:tplc="1A2C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F306D"/>
    <w:multiLevelType w:val="hybridMultilevel"/>
    <w:tmpl w:val="128A7F5E"/>
    <w:lvl w:ilvl="0" w:tplc="CE4E0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12EBE"/>
    <w:multiLevelType w:val="hybridMultilevel"/>
    <w:tmpl w:val="BCDA7FA0"/>
    <w:lvl w:ilvl="0" w:tplc="A5261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41702"/>
    <w:multiLevelType w:val="hybridMultilevel"/>
    <w:tmpl w:val="104C7E16"/>
    <w:lvl w:ilvl="0" w:tplc="85B01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84C2B"/>
    <w:multiLevelType w:val="hybridMultilevel"/>
    <w:tmpl w:val="A2923EB0"/>
    <w:lvl w:ilvl="0" w:tplc="63CCF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B6F13"/>
    <w:multiLevelType w:val="hybridMultilevel"/>
    <w:tmpl w:val="D6284884"/>
    <w:lvl w:ilvl="0" w:tplc="85B01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80141"/>
    <w:multiLevelType w:val="hybridMultilevel"/>
    <w:tmpl w:val="9BDA6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F53485"/>
    <w:multiLevelType w:val="hybridMultilevel"/>
    <w:tmpl w:val="961674E8"/>
    <w:lvl w:ilvl="0" w:tplc="86C8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947DD"/>
    <w:multiLevelType w:val="hybridMultilevel"/>
    <w:tmpl w:val="7A102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E16082"/>
    <w:multiLevelType w:val="hybridMultilevel"/>
    <w:tmpl w:val="B5F04CD6"/>
    <w:lvl w:ilvl="0" w:tplc="13ECC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77110"/>
    <w:multiLevelType w:val="hybridMultilevel"/>
    <w:tmpl w:val="7C928F6C"/>
    <w:lvl w:ilvl="0" w:tplc="A4583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F1688"/>
    <w:multiLevelType w:val="hybridMultilevel"/>
    <w:tmpl w:val="B6EE7E60"/>
    <w:lvl w:ilvl="0" w:tplc="8A94E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61D7B"/>
    <w:multiLevelType w:val="hybridMultilevel"/>
    <w:tmpl w:val="C04C95EC"/>
    <w:lvl w:ilvl="0" w:tplc="15C0D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B2AA9"/>
    <w:multiLevelType w:val="hybridMultilevel"/>
    <w:tmpl w:val="71C88340"/>
    <w:lvl w:ilvl="0" w:tplc="C846B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D76298"/>
    <w:multiLevelType w:val="hybridMultilevel"/>
    <w:tmpl w:val="BBBCA1E0"/>
    <w:lvl w:ilvl="0" w:tplc="B2D42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9C6876"/>
    <w:multiLevelType w:val="hybridMultilevel"/>
    <w:tmpl w:val="677E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1"/>
  </w:num>
  <w:num w:numId="5">
    <w:abstractNumId w:val="7"/>
  </w:num>
  <w:num w:numId="6">
    <w:abstractNumId w:val="19"/>
  </w:num>
  <w:num w:numId="7">
    <w:abstractNumId w:val="14"/>
  </w:num>
  <w:num w:numId="8">
    <w:abstractNumId w:val="24"/>
  </w:num>
  <w:num w:numId="9">
    <w:abstractNumId w:val="16"/>
  </w:num>
  <w:num w:numId="10">
    <w:abstractNumId w:val="10"/>
  </w:num>
  <w:num w:numId="11">
    <w:abstractNumId w:val="17"/>
  </w:num>
  <w:num w:numId="12">
    <w:abstractNumId w:val="28"/>
  </w:num>
  <w:num w:numId="13">
    <w:abstractNumId w:val="3"/>
  </w:num>
  <w:num w:numId="14">
    <w:abstractNumId w:val="4"/>
  </w:num>
  <w:num w:numId="15">
    <w:abstractNumId w:val="18"/>
  </w:num>
  <w:num w:numId="16">
    <w:abstractNumId w:val="29"/>
  </w:num>
  <w:num w:numId="17">
    <w:abstractNumId w:val="27"/>
  </w:num>
  <w:num w:numId="18">
    <w:abstractNumId w:val="9"/>
  </w:num>
  <w:num w:numId="19">
    <w:abstractNumId w:val="30"/>
  </w:num>
  <w:num w:numId="20">
    <w:abstractNumId w:val="26"/>
  </w:num>
  <w:num w:numId="21">
    <w:abstractNumId w:val="12"/>
  </w:num>
  <w:num w:numId="22">
    <w:abstractNumId w:val="21"/>
  </w:num>
  <w:num w:numId="23">
    <w:abstractNumId w:val="6"/>
  </w:num>
  <w:num w:numId="24">
    <w:abstractNumId w:val="23"/>
  </w:num>
  <w:num w:numId="25">
    <w:abstractNumId w:val="25"/>
  </w:num>
  <w:num w:numId="26">
    <w:abstractNumId w:val="13"/>
  </w:num>
  <w:num w:numId="27">
    <w:abstractNumId w:val="8"/>
  </w:num>
  <w:num w:numId="28">
    <w:abstractNumId w:val="15"/>
  </w:num>
  <w:num w:numId="29">
    <w:abstractNumId w:val="20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72"/>
    <w:rsid w:val="00001E29"/>
    <w:rsid w:val="00001E6B"/>
    <w:rsid w:val="00002920"/>
    <w:rsid w:val="00002CF0"/>
    <w:rsid w:val="0000359B"/>
    <w:rsid w:val="0000423C"/>
    <w:rsid w:val="000059D7"/>
    <w:rsid w:val="00006F00"/>
    <w:rsid w:val="0000730D"/>
    <w:rsid w:val="00007440"/>
    <w:rsid w:val="00010706"/>
    <w:rsid w:val="00011A52"/>
    <w:rsid w:val="00012163"/>
    <w:rsid w:val="000128DD"/>
    <w:rsid w:val="00013EBC"/>
    <w:rsid w:val="000143E6"/>
    <w:rsid w:val="00014409"/>
    <w:rsid w:val="0001558F"/>
    <w:rsid w:val="00015B96"/>
    <w:rsid w:val="00016A80"/>
    <w:rsid w:val="00020213"/>
    <w:rsid w:val="00020D60"/>
    <w:rsid w:val="00020EDE"/>
    <w:rsid w:val="000217CC"/>
    <w:rsid w:val="00022202"/>
    <w:rsid w:val="000229E3"/>
    <w:rsid w:val="00023BB7"/>
    <w:rsid w:val="00024F81"/>
    <w:rsid w:val="00025045"/>
    <w:rsid w:val="000252B0"/>
    <w:rsid w:val="00025A08"/>
    <w:rsid w:val="00026DCB"/>
    <w:rsid w:val="00026E66"/>
    <w:rsid w:val="00026FC0"/>
    <w:rsid w:val="00030024"/>
    <w:rsid w:val="00030949"/>
    <w:rsid w:val="00030C1B"/>
    <w:rsid w:val="00030D71"/>
    <w:rsid w:val="00031080"/>
    <w:rsid w:val="000311A6"/>
    <w:rsid w:val="0003125B"/>
    <w:rsid w:val="00031798"/>
    <w:rsid w:val="00031B9B"/>
    <w:rsid w:val="00032450"/>
    <w:rsid w:val="00032A21"/>
    <w:rsid w:val="00032E77"/>
    <w:rsid w:val="00033080"/>
    <w:rsid w:val="00033540"/>
    <w:rsid w:val="00034919"/>
    <w:rsid w:val="00036C8E"/>
    <w:rsid w:val="0003735C"/>
    <w:rsid w:val="00041ECD"/>
    <w:rsid w:val="00041F41"/>
    <w:rsid w:val="00041FF6"/>
    <w:rsid w:val="00045166"/>
    <w:rsid w:val="000466E3"/>
    <w:rsid w:val="0004750A"/>
    <w:rsid w:val="00051CBE"/>
    <w:rsid w:val="00052844"/>
    <w:rsid w:val="00052983"/>
    <w:rsid w:val="0005373B"/>
    <w:rsid w:val="00053B75"/>
    <w:rsid w:val="000541C6"/>
    <w:rsid w:val="00054458"/>
    <w:rsid w:val="00055349"/>
    <w:rsid w:val="00055490"/>
    <w:rsid w:val="00055508"/>
    <w:rsid w:val="00056359"/>
    <w:rsid w:val="00056BD0"/>
    <w:rsid w:val="00057A16"/>
    <w:rsid w:val="00060763"/>
    <w:rsid w:val="00060A5E"/>
    <w:rsid w:val="0006232E"/>
    <w:rsid w:val="00062A1D"/>
    <w:rsid w:val="000647DC"/>
    <w:rsid w:val="00064C5C"/>
    <w:rsid w:val="000657EF"/>
    <w:rsid w:val="00065A96"/>
    <w:rsid w:val="0006606E"/>
    <w:rsid w:val="00066355"/>
    <w:rsid w:val="0006644C"/>
    <w:rsid w:val="00066676"/>
    <w:rsid w:val="000667C5"/>
    <w:rsid w:val="000669F3"/>
    <w:rsid w:val="00066CAD"/>
    <w:rsid w:val="0006729F"/>
    <w:rsid w:val="00067783"/>
    <w:rsid w:val="000677DC"/>
    <w:rsid w:val="00067999"/>
    <w:rsid w:val="00070E05"/>
    <w:rsid w:val="0007241C"/>
    <w:rsid w:val="00072D79"/>
    <w:rsid w:val="0007368B"/>
    <w:rsid w:val="00073690"/>
    <w:rsid w:val="000737F1"/>
    <w:rsid w:val="000751FF"/>
    <w:rsid w:val="00075206"/>
    <w:rsid w:val="00075A6D"/>
    <w:rsid w:val="000760CD"/>
    <w:rsid w:val="00076479"/>
    <w:rsid w:val="00076838"/>
    <w:rsid w:val="0007762A"/>
    <w:rsid w:val="00077741"/>
    <w:rsid w:val="0007792F"/>
    <w:rsid w:val="00077B37"/>
    <w:rsid w:val="00080D66"/>
    <w:rsid w:val="0008210C"/>
    <w:rsid w:val="000824BF"/>
    <w:rsid w:val="000836B1"/>
    <w:rsid w:val="00083AA8"/>
    <w:rsid w:val="00083AD0"/>
    <w:rsid w:val="00083B02"/>
    <w:rsid w:val="00084390"/>
    <w:rsid w:val="00084CF7"/>
    <w:rsid w:val="00085450"/>
    <w:rsid w:val="000855B8"/>
    <w:rsid w:val="0008577B"/>
    <w:rsid w:val="000862AD"/>
    <w:rsid w:val="00091A6C"/>
    <w:rsid w:val="000926F9"/>
    <w:rsid w:val="000931EA"/>
    <w:rsid w:val="000939A8"/>
    <w:rsid w:val="00093FEE"/>
    <w:rsid w:val="00094874"/>
    <w:rsid w:val="00094C0D"/>
    <w:rsid w:val="00094FFE"/>
    <w:rsid w:val="00095304"/>
    <w:rsid w:val="000959F5"/>
    <w:rsid w:val="0009693A"/>
    <w:rsid w:val="00096CD6"/>
    <w:rsid w:val="00096FA5"/>
    <w:rsid w:val="0009704C"/>
    <w:rsid w:val="0009719D"/>
    <w:rsid w:val="00097EC6"/>
    <w:rsid w:val="000A06EE"/>
    <w:rsid w:val="000A09BC"/>
    <w:rsid w:val="000A14BA"/>
    <w:rsid w:val="000A154C"/>
    <w:rsid w:val="000A270C"/>
    <w:rsid w:val="000A27C5"/>
    <w:rsid w:val="000A37CB"/>
    <w:rsid w:val="000A40F5"/>
    <w:rsid w:val="000A56A6"/>
    <w:rsid w:val="000A58AE"/>
    <w:rsid w:val="000A5D30"/>
    <w:rsid w:val="000A5D47"/>
    <w:rsid w:val="000A6013"/>
    <w:rsid w:val="000A6083"/>
    <w:rsid w:val="000A7FB7"/>
    <w:rsid w:val="000B0662"/>
    <w:rsid w:val="000B15D0"/>
    <w:rsid w:val="000B1889"/>
    <w:rsid w:val="000B24D8"/>
    <w:rsid w:val="000B288E"/>
    <w:rsid w:val="000B2E4C"/>
    <w:rsid w:val="000B3DD5"/>
    <w:rsid w:val="000B46EF"/>
    <w:rsid w:val="000B4853"/>
    <w:rsid w:val="000B5475"/>
    <w:rsid w:val="000B595C"/>
    <w:rsid w:val="000B5C1F"/>
    <w:rsid w:val="000B5CD7"/>
    <w:rsid w:val="000B634E"/>
    <w:rsid w:val="000B6397"/>
    <w:rsid w:val="000B6A39"/>
    <w:rsid w:val="000B6DE5"/>
    <w:rsid w:val="000B74B9"/>
    <w:rsid w:val="000B7B77"/>
    <w:rsid w:val="000C0252"/>
    <w:rsid w:val="000C1839"/>
    <w:rsid w:val="000C327D"/>
    <w:rsid w:val="000C39AC"/>
    <w:rsid w:val="000C4584"/>
    <w:rsid w:val="000C4E0E"/>
    <w:rsid w:val="000C5754"/>
    <w:rsid w:val="000C63E4"/>
    <w:rsid w:val="000C6DBF"/>
    <w:rsid w:val="000C7C93"/>
    <w:rsid w:val="000D0A78"/>
    <w:rsid w:val="000D13BC"/>
    <w:rsid w:val="000D2388"/>
    <w:rsid w:val="000D2550"/>
    <w:rsid w:val="000D2C60"/>
    <w:rsid w:val="000D43D4"/>
    <w:rsid w:val="000D4C97"/>
    <w:rsid w:val="000D6046"/>
    <w:rsid w:val="000D6A4D"/>
    <w:rsid w:val="000D6EBC"/>
    <w:rsid w:val="000D7394"/>
    <w:rsid w:val="000D7E67"/>
    <w:rsid w:val="000E1197"/>
    <w:rsid w:val="000E2C76"/>
    <w:rsid w:val="000E5E2F"/>
    <w:rsid w:val="000E5FAF"/>
    <w:rsid w:val="000E64D9"/>
    <w:rsid w:val="000E6506"/>
    <w:rsid w:val="000E68ED"/>
    <w:rsid w:val="000F07B6"/>
    <w:rsid w:val="000F116A"/>
    <w:rsid w:val="000F20CD"/>
    <w:rsid w:val="000F2201"/>
    <w:rsid w:val="000F23BD"/>
    <w:rsid w:val="000F3141"/>
    <w:rsid w:val="000F33C1"/>
    <w:rsid w:val="000F39BB"/>
    <w:rsid w:val="000F3C73"/>
    <w:rsid w:val="000F60FA"/>
    <w:rsid w:val="000F6878"/>
    <w:rsid w:val="000F6DE3"/>
    <w:rsid w:val="000F7A82"/>
    <w:rsid w:val="0010073E"/>
    <w:rsid w:val="0010136F"/>
    <w:rsid w:val="0010183A"/>
    <w:rsid w:val="0010204D"/>
    <w:rsid w:val="0010291B"/>
    <w:rsid w:val="00104342"/>
    <w:rsid w:val="00104A98"/>
    <w:rsid w:val="00105144"/>
    <w:rsid w:val="00105276"/>
    <w:rsid w:val="001064F1"/>
    <w:rsid w:val="00110101"/>
    <w:rsid w:val="0011065D"/>
    <w:rsid w:val="00110D83"/>
    <w:rsid w:val="00111219"/>
    <w:rsid w:val="001115C1"/>
    <w:rsid w:val="00111B23"/>
    <w:rsid w:val="00111D1F"/>
    <w:rsid w:val="00111D55"/>
    <w:rsid w:val="001127D7"/>
    <w:rsid w:val="0011289D"/>
    <w:rsid w:val="00112FAD"/>
    <w:rsid w:val="00113B1C"/>
    <w:rsid w:val="00114666"/>
    <w:rsid w:val="00115966"/>
    <w:rsid w:val="001159CC"/>
    <w:rsid w:val="00117E9F"/>
    <w:rsid w:val="001200DD"/>
    <w:rsid w:val="001208E7"/>
    <w:rsid w:val="00121957"/>
    <w:rsid w:val="00122BA9"/>
    <w:rsid w:val="00124100"/>
    <w:rsid w:val="001241DA"/>
    <w:rsid w:val="001245E4"/>
    <w:rsid w:val="0012495A"/>
    <w:rsid w:val="00124DFB"/>
    <w:rsid w:val="00124F36"/>
    <w:rsid w:val="0012648E"/>
    <w:rsid w:val="00127DFC"/>
    <w:rsid w:val="00130540"/>
    <w:rsid w:val="001308D2"/>
    <w:rsid w:val="00130ED3"/>
    <w:rsid w:val="0013139F"/>
    <w:rsid w:val="001323FD"/>
    <w:rsid w:val="00133B40"/>
    <w:rsid w:val="00134AF6"/>
    <w:rsid w:val="00134E58"/>
    <w:rsid w:val="001350EC"/>
    <w:rsid w:val="00135270"/>
    <w:rsid w:val="001355BE"/>
    <w:rsid w:val="0013722E"/>
    <w:rsid w:val="00140117"/>
    <w:rsid w:val="00141C8E"/>
    <w:rsid w:val="00141F58"/>
    <w:rsid w:val="00141F94"/>
    <w:rsid w:val="00142BDC"/>
    <w:rsid w:val="00145EC0"/>
    <w:rsid w:val="00145F93"/>
    <w:rsid w:val="00147506"/>
    <w:rsid w:val="00147EF1"/>
    <w:rsid w:val="001500B3"/>
    <w:rsid w:val="001504D8"/>
    <w:rsid w:val="00150FBD"/>
    <w:rsid w:val="0015197D"/>
    <w:rsid w:val="0015278E"/>
    <w:rsid w:val="0015371A"/>
    <w:rsid w:val="00153935"/>
    <w:rsid w:val="001546F9"/>
    <w:rsid w:val="001566C7"/>
    <w:rsid w:val="00156858"/>
    <w:rsid w:val="00157124"/>
    <w:rsid w:val="001619A6"/>
    <w:rsid w:val="00161D1C"/>
    <w:rsid w:val="001620F0"/>
    <w:rsid w:val="00163384"/>
    <w:rsid w:val="00163E29"/>
    <w:rsid w:val="001643C7"/>
    <w:rsid w:val="00167183"/>
    <w:rsid w:val="001673AE"/>
    <w:rsid w:val="001675D8"/>
    <w:rsid w:val="00170459"/>
    <w:rsid w:val="001708C3"/>
    <w:rsid w:val="00170B73"/>
    <w:rsid w:val="00170F3A"/>
    <w:rsid w:val="00171270"/>
    <w:rsid w:val="0017128C"/>
    <w:rsid w:val="00171F61"/>
    <w:rsid w:val="00172814"/>
    <w:rsid w:val="001735FE"/>
    <w:rsid w:val="0017423B"/>
    <w:rsid w:val="00174351"/>
    <w:rsid w:val="0017448C"/>
    <w:rsid w:val="00174686"/>
    <w:rsid w:val="001746F3"/>
    <w:rsid w:val="0017528B"/>
    <w:rsid w:val="00176E33"/>
    <w:rsid w:val="0017761E"/>
    <w:rsid w:val="00177CEF"/>
    <w:rsid w:val="00177EE6"/>
    <w:rsid w:val="00181195"/>
    <w:rsid w:val="00181989"/>
    <w:rsid w:val="00181E39"/>
    <w:rsid w:val="001820B0"/>
    <w:rsid w:val="00182613"/>
    <w:rsid w:val="00183E23"/>
    <w:rsid w:val="00186ACA"/>
    <w:rsid w:val="00186BA3"/>
    <w:rsid w:val="001902C5"/>
    <w:rsid w:val="00190ABC"/>
    <w:rsid w:val="001911FB"/>
    <w:rsid w:val="001915DE"/>
    <w:rsid w:val="00191657"/>
    <w:rsid w:val="00191AEE"/>
    <w:rsid w:val="00192047"/>
    <w:rsid w:val="001925C5"/>
    <w:rsid w:val="001926F3"/>
    <w:rsid w:val="00192F10"/>
    <w:rsid w:val="00193AFD"/>
    <w:rsid w:val="00193B4F"/>
    <w:rsid w:val="001947C8"/>
    <w:rsid w:val="00194FEB"/>
    <w:rsid w:val="00195301"/>
    <w:rsid w:val="0019546C"/>
    <w:rsid w:val="00196D91"/>
    <w:rsid w:val="00197B21"/>
    <w:rsid w:val="001A1A80"/>
    <w:rsid w:val="001A1EF1"/>
    <w:rsid w:val="001A2760"/>
    <w:rsid w:val="001A29E2"/>
    <w:rsid w:val="001A34C8"/>
    <w:rsid w:val="001A3806"/>
    <w:rsid w:val="001A3E68"/>
    <w:rsid w:val="001A470A"/>
    <w:rsid w:val="001A47D3"/>
    <w:rsid w:val="001A5364"/>
    <w:rsid w:val="001A5774"/>
    <w:rsid w:val="001A5DAF"/>
    <w:rsid w:val="001A617D"/>
    <w:rsid w:val="001A7A32"/>
    <w:rsid w:val="001B245B"/>
    <w:rsid w:val="001B2EBF"/>
    <w:rsid w:val="001B42AC"/>
    <w:rsid w:val="001B5B75"/>
    <w:rsid w:val="001B6307"/>
    <w:rsid w:val="001B7F46"/>
    <w:rsid w:val="001B7F86"/>
    <w:rsid w:val="001C010F"/>
    <w:rsid w:val="001C21CD"/>
    <w:rsid w:val="001C2A25"/>
    <w:rsid w:val="001C2BA7"/>
    <w:rsid w:val="001C2D2F"/>
    <w:rsid w:val="001C435C"/>
    <w:rsid w:val="001C43C4"/>
    <w:rsid w:val="001C471C"/>
    <w:rsid w:val="001C67A3"/>
    <w:rsid w:val="001C6963"/>
    <w:rsid w:val="001D2FE6"/>
    <w:rsid w:val="001D302C"/>
    <w:rsid w:val="001D3857"/>
    <w:rsid w:val="001D445D"/>
    <w:rsid w:val="001D5FBC"/>
    <w:rsid w:val="001D704F"/>
    <w:rsid w:val="001D71B1"/>
    <w:rsid w:val="001D72FC"/>
    <w:rsid w:val="001D7B72"/>
    <w:rsid w:val="001E0383"/>
    <w:rsid w:val="001E03E7"/>
    <w:rsid w:val="001E241C"/>
    <w:rsid w:val="001E31F2"/>
    <w:rsid w:val="001E3E05"/>
    <w:rsid w:val="001E54F1"/>
    <w:rsid w:val="001E6879"/>
    <w:rsid w:val="001E73F9"/>
    <w:rsid w:val="001E7D90"/>
    <w:rsid w:val="001F010A"/>
    <w:rsid w:val="001F1937"/>
    <w:rsid w:val="001F24C6"/>
    <w:rsid w:val="001F2A3A"/>
    <w:rsid w:val="001F308E"/>
    <w:rsid w:val="001F3DAE"/>
    <w:rsid w:val="001F4B3E"/>
    <w:rsid w:val="001F4EED"/>
    <w:rsid w:val="001F59F6"/>
    <w:rsid w:val="001F5D7B"/>
    <w:rsid w:val="001F5FEB"/>
    <w:rsid w:val="001F6D49"/>
    <w:rsid w:val="001F7571"/>
    <w:rsid w:val="002006C9"/>
    <w:rsid w:val="00201370"/>
    <w:rsid w:val="00201862"/>
    <w:rsid w:val="002018E5"/>
    <w:rsid w:val="0020253A"/>
    <w:rsid w:val="00204371"/>
    <w:rsid w:val="002043A6"/>
    <w:rsid w:val="00204E7C"/>
    <w:rsid w:val="00206150"/>
    <w:rsid w:val="00207535"/>
    <w:rsid w:val="0020760D"/>
    <w:rsid w:val="00210075"/>
    <w:rsid w:val="0021022D"/>
    <w:rsid w:val="00210549"/>
    <w:rsid w:val="00211139"/>
    <w:rsid w:val="0021129B"/>
    <w:rsid w:val="00212CF3"/>
    <w:rsid w:val="00212D8A"/>
    <w:rsid w:val="002131F9"/>
    <w:rsid w:val="002152A8"/>
    <w:rsid w:val="002156FB"/>
    <w:rsid w:val="00216282"/>
    <w:rsid w:val="00216B73"/>
    <w:rsid w:val="00216D7B"/>
    <w:rsid w:val="00220E7A"/>
    <w:rsid w:val="0022146D"/>
    <w:rsid w:val="00224679"/>
    <w:rsid w:val="002251BC"/>
    <w:rsid w:val="002254F7"/>
    <w:rsid w:val="00230571"/>
    <w:rsid w:val="0023233D"/>
    <w:rsid w:val="002337EF"/>
    <w:rsid w:val="00235183"/>
    <w:rsid w:val="00235289"/>
    <w:rsid w:val="00240D41"/>
    <w:rsid w:val="002425B6"/>
    <w:rsid w:val="00242AC8"/>
    <w:rsid w:val="00242E0A"/>
    <w:rsid w:val="00243FBB"/>
    <w:rsid w:val="00244276"/>
    <w:rsid w:val="00244402"/>
    <w:rsid w:val="00245312"/>
    <w:rsid w:val="0024574D"/>
    <w:rsid w:val="00247156"/>
    <w:rsid w:val="00250A3A"/>
    <w:rsid w:val="002513B5"/>
    <w:rsid w:val="00252997"/>
    <w:rsid w:val="00252C68"/>
    <w:rsid w:val="002536C6"/>
    <w:rsid w:val="00254889"/>
    <w:rsid w:val="00254EBF"/>
    <w:rsid w:val="00255B58"/>
    <w:rsid w:val="00255ECC"/>
    <w:rsid w:val="00256173"/>
    <w:rsid w:val="00257376"/>
    <w:rsid w:val="00257CD4"/>
    <w:rsid w:val="00260189"/>
    <w:rsid w:val="002602BD"/>
    <w:rsid w:val="0026080F"/>
    <w:rsid w:val="00261669"/>
    <w:rsid w:val="002619E9"/>
    <w:rsid w:val="00261DC0"/>
    <w:rsid w:val="00262215"/>
    <w:rsid w:val="00262C1B"/>
    <w:rsid w:val="0026474D"/>
    <w:rsid w:val="00264BE6"/>
    <w:rsid w:val="002654A2"/>
    <w:rsid w:val="00265CF4"/>
    <w:rsid w:val="0026779A"/>
    <w:rsid w:val="0026789A"/>
    <w:rsid w:val="002701A3"/>
    <w:rsid w:val="002701F5"/>
    <w:rsid w:val="00271014"/>
    <w:rsid w:val="00272439"/>
    <w:rsid w:val="002734CE"/>
    <w:rsid w:val="0027431B"/>
    <w:rsid w:val="00274381"/>
    <w:rsid w:val="00275350"/>
    <w:rsid w:val="002757E1"/>
    <w:rsid w:val="00275ED7"/>
    <w:rsid w:val="002762D7"/>
    <w:rsid w:val="00277AF2"/>
    <w:rsid w:val="00280707"/>
    <w:rsid w:val="002807E2"/>
    <w:rsid w:val="002827DB"/>
    <w:rsid w:val="002850A0"/>
    <w:rsid w:val="00285671"/>
    <w:rsid w:val="00286814"/>
    <w:rsid w:val="00286E24"/>
    <w:rsid w:val="002873BC"/>
    <w:rsid w:val="0028742D"/>
    <w:rsid w:val="002876EC"/>
    <w:rsid w:val="00287823"/>
    <w:rsid w:val="00290028"/>
    <w:rsid w:val="00291F3D"/>
    <w:rsid w:val="0029341C"/>
    <w:rsid w:val="00293550"/>
    <w:rsid w:val="00294F8D"/>
    <w:rsid w:val="00296375"/>
    <w:rsid w:val="00296A8D"/>
    <w:rsid w:val="00296F27"/>
    <w:rsid w:val="002973C7"/>
    <w:rsid w:val="00297AFD"/>
    <w:rsid w:val="00297CBD"/>
    <w:rsid w:val="002A03C1"/>
    <w:rsid w:val="002A3A80"/>
    <w:rsid w:val="002A4043"/>
    <w:rsid w:val="002A5127"/>
    <w:rsid w:val="002A5FEB"/>
    <w:rsid w:val="002A60FB"/>
    <w:rsid w:val="002A72FE"/>
    <w:rsid w:val="002B093A"/>
    <w:rsid w:val="002B1564"/>
    <w:rsid w:val="002B1EE0"/>
    <w:rsid w:val="002B1F4C"/>
    <w:rsid w:val="002B2EBB"/>
    <w:rsid w:val="002B3FA7"/>
    <w:rsid w:val="002B424E"/>
    <w:rsid w:val="002B4755"/>
    <w:rsid w:val="002B4BD1"/>
    <w:rsid w:val="002B60B1"/>
    <w:rsid w:val="002B6658"/>
    <w:rsid w:val="002B7826"/>
    <w:rsid w:val="002B7D0E"/>
    <w:rsid w:val="002C03AB"/>
    <w:rsid w:val="002C06B3"/>
    <w:rsid w:val="002C0A49"/>
    <w:rsid w:val="002C0D87"/>
    <w:rsid w:val="002C11D1"/>
    <w:rsid w:val="002C18F8"/>
    <w:rsid w:val="002C1A3F"/>
    <w:rsid w:val="002C1ED9"/>
    <w:rsid w:val="002C2E8F"/>
    <w:rsid w:val="002C318C"/>
    <w:rsid w:val="002C500B"/>
    <w:rsid w:val="002C5AB0"/>
    <w:rsid w:val="002C625A"/>
    <w:rsid w:val="002C62D0"/>
    <w:rsid w:val="002C6C38"/>
    <w:rsid w:val="002C7283"/>
    <w:rsid w:val="002D0411"/>
    <w:rsid w:val="002D314B"/>
    <w:rsid w:val="002D3E29"/>
    <w:rsid w:val="002D4359"/>
    <w:rsid w:val="002D6CCF"/>
    <w:rsid w:val="002D74F0"/>
    <w:rsid w:val="002E01C1"/>
    <w:rsid w:val="002E1E6D"/>
    <w:rsid w:val="002E2951"/>
    <w:rsid w:val="002E3CC4"/>
    <w:rsid w:val="002E44C4"/>
    <w:rsid w:val="002E4D05"/>
    <w:rsid w:val="002E4EE0"/>
    <w:rsid w:val="002E5513"/>
    <w:rsid w:val="002E5972"/>
    <w:rsid w:val="002E5BE4"/>
    <w:rsid w:val="002E68D2"/>
    <w:rsid w:val="002F07D0"/>
    <w:rsid w:val="002F15A9"/>
    <w:rsid w:val="002F1631"/>
    <w:rsid w:val="002F1F9E"/>
    <w:rsid w:val="002F26A0"/>
    <w:rsid w:val="002F291D"/>
    <w:rsid w:val="002F2AA9"/>
    <w:rsid w:val="002F2EB3"/>
    <w:rsid w:val="002F4A93"/>
    <w:rsid w:val="002F5241"/>
    <w:rsid w:val="002F656A"/>
    <w:rsid w:val="002F702F"/>
    <w:rsid w:val="00300606"/>
    <w:rsid w:val="00300635"/>
    <w:rsid w:val="00302DE7"/>
    <w:rsid w:val="00302F31"/>
    <w:rsid w:val="003031A1"/>
    <w:rsid w:val="00303422"/>
    <w:rsid w:val="0030396C"/>
    <w:rsid w:val="00304468"/>
    <w:rsid w:val="0030470F"/>
    <w:rsid w:val="003057EF"/>
    <w:rsid w:val="00305910"/>
    <w:rsid w:val="003064B5"/>
    <w:rsid w:val="003066C6"/>
    <w:rsid w:val="00310616"/>
    <w:rsid w:val="00310C97"/>
    <w:rsid w:val="00311297"/>
    <w:rsid w:val="00311E84"/>
    <w:rsid w:val="00312566"/>
    <w:rsid w:val="0031295F"/>
    <w:rsid w:val="00312F11"/>
    <w:rsid w:val="00312F5A"/>
    <w:rsid w:val="0031316A"/>
    <w:rsid w:val="0031322A"/>
    <w:rsid w:val="00314336"/>
    <w:rsid w:val="003152F2"/>
    <w:rsid w:val="00315983"/>
    <w:rsid w:val="003162CC"/>
    <w:rsid w:val="003204F2"/>
    <w:rsid w:val="00320668"/>
    <w:rsid w:val="00320840"/>
    <w:rsid w:val="00320F28"/>
    <w:rsid w:val="00320FB7"/>
    <w:rsid w:val="003215AF"/>
    <w:rsid w:val="00321D56"/>
    <w:rsid w:val="00321F87"/>
    <w:rsid w:val="00322BDD"/>
    <w:rsid w:val="00322FFB"/>
    <w:rsid w:val="00324270"/>
    <w:rsid w:val="00324917"/>
    <w:rsid w:val="003252AE"/>
    <w:rsid w:val="003264B8"/>
    <w:rsid w:val="003267C7"/>
    <w:rsid w:val="003278E5"/>
    <w:rsid w:val="0033008E"/>
    <w:rsid w:val="0033052E"/>
    <w:rsid w:val="0033112E"/>
    <w:rsid w:val="00331FEA"/>
    <w:rsid w:val="0033402F"/>
    <w:rsid w:val="00334705"/>
    <w:rsid w:val="0033578F"/>
    <w:rsid w:val="00335A7A"/>
    <w:rsid w:val="00335BCE"/>
    <w:rsid w:val="00336B5A"/>
    <w:rsid w:val="00337A97"/>
    <w:rsid w:val="00337AC7"/>
    <w:rsid w:val="00340B86"/>
    <w:rsid w:val="00341373"/>
    <w:rsid w:val="00341406"/>
    <w:rsid w:val="00341ABA"/>
    <w:rsid w:val="00341C30"/>
    <w:rsid w:val="00342E21"/>
    <w:rsid w:val="003430B7"/>
    <w:rsid w:val="00343814"/>
    <w:rsid w:val="00343A38"/>
    <w:rsid w:val="00345916"/>
    <w:rsid w:val="00346B9A"/>
    <w:rsid w:val="003471BB"/>
    <w:rsid w:val="003477B6"/>
    <w:rsid w:val="00350243"/>
    <w:rsid w:val="0035032C"/>
    <w:rsid w:val="00350806"/>
    <w:rsid w:val="00351CC4"/>
    <w:rsid w:val="00353D92"/>
    <w:rsid w:val="00355709"/>
    <w:rsid w:val="00355789"/>
    <w:rsid w:val="00355A70"/>
    <w:rsid w:val="003562B8"/>
    <w:rsid w:val="003567A0"/>
    <w:rsid w:val="003570B3"/>
    <w:rsid w:val="00357384"/>
    <w:rsid w:val="0035763F"/>
    <w:rsid w:val="0036105C"/>
    <w:rsid w:val="00361260"/>
    <w:rsid w:val="00363457"/>
    <w:rsid w:val="003636A9"/>
    <w:rsid w:val="00365A46"/>
    <w:rsid w:val="00366818"/>
    <w:rsid w:val="00366D51"/>
    <w:rsid w:val="00367440"/>
    <w:rsid w:val="003676E3"/>
    <w:rsid w:val="00367A1C"/>
    <w:rsid w:val="00370699"/>
    <w:rsid w:val="0037173C"/>
    <w:rsid w:val="003719EE"/>
    <w:rsid w:val="003733FF"/>
    <w:rsid w:val="00373C10"/>
    <w:rsid w:val="003751BE"/>
    <w:rsid w:val="0037567B"/>
    <w:rsid w:val="0037596A"/>
    <w:rsid w:val="00376AC2"/>
    <w:rsid w:val="003806C9"/>
    <w:rsid w:val="003806D7"/>
    <w:rsid w:val="00380717"/>
    <w:rsid w:val="00380DED"/>
    <w:rsid w:val="0038187F"/>
    <w:rsid w:val="00385072"/>
    <w:rsid w:val="00385BA7"/>
    <w:rsid w:val="00385C40"/>
    <w:rsid w:val="00386311"/>
    <w:rsid w:val="00386936"/>
    <w:rsid w:val="003869BC"/>
    <w:rsid w:val="00386BC0"/>
    <w:rsid w:val="00387A7B"/>
    <w:rsid w:val="00391CF5"/>
    <w:rsid w:val="00392453"/>
    <w:rsid w:val="00392C78"/>
    <w:rsid w:val="00393B7D"/>
    <w:rsid w:val="00394163"/>
    <w:rsid w:val="0039418B"/>
    <w:rsid w:val="00394834"/>
    <w:rsid w:val="00394E30"/>
    <w:rsid w:val="00395F12"/>
    <w:rsid w:val="0039788D"/>
    <w:rsid w:val="003A0502"/>
    <w:rsid w:val="003A12A2"/>
    <w:rsid w:val="003A1692"/>
    <w:rsid w:val="003A2526"/>
    <w:rsid w:val="003A2AA7"/>
    <w:rsid w:val="003A4232"/>
    <w:rsid w:val="003A4D8F"/>
    <w:rsid w:val="003A6E26"/>
    <w:rsid w:val="003A7B9C"/>
    <w:rsid w:val="003B02C5"/>
    <w:rsid w:val="003B0DDD"/>
    <w:rsid w:val="003B15B6"/>
    <w:rsid w:val="003B2C13"/>
    <w:rsid w:val="003B35CA"/>
    <w:rsid w:val="003B3FFD"/>
    <w:rsid w:val="003B5320"/>
    <w:rsid w:val="003B584B"/>
    <w:rsid w:val="003B605C"/>
    <w:rsid w:val="003B607D"/>
    <w:rsid w:val="003B62FA"/>
    <w:rsid w:val="003B6390"/>
    <w:rsid w:val="003B6FCE"/>
    <w:rsid w:val="003B790F"/>
    <w:rsid w:val="003C0DC8"/>
    <w:rsid w:val="003C16C1"/>
    <w:rsid w:val="003C1A74"/>
    <w:rsid w:val="003C3415"/>
    <w:rsid w:val="003C4CCF"/>
    <w:rsid w:val="003C4D4D"/>
    <w:rsid w:val="003C4E74"/>
    <w:rsid w:val="003C5D1D"/>
    <w:rsid w:val="003C6375"/>
    <w:rsid w:val="003C6C1D"/>
    <w:rsid w:val="003C6F31"/>
    <w:rsid w:val="003C76DE"/>
    <w:rsid w:val="003D17F5"/>
    <w:rsid w:val="003D1B09"/>
    <w:rsid w:val="003D2447"/>
    <w:rsid w:val="003D2CDB"/>
    <w:rsid w:val="003D371B"/>
    <w:rsid w:val="003D399F"/>
    <w:rsid w:val="003D3A7A"/>
    <w:rsid w:val="003D44BA"/>
    <w:rsid w:val="003D45D5"/>
    <w:rsid w:val="003D46F1"/>
    <w:rsid w:val="003D5535"/>
    <w:rsid w:val="003D5B87"/>
    <w:rsid w:val="003D73E9"/>
    <w:rsid w:val="003D75F3"/>
    <w:rsid w:val="003E206E"/>
    <w:rsid w:val="003E3492"/>
    <w:rsid w:val="003E476B"/>
    <w:rsid w:val="003E4EC2"/>
    <w:rsid w:val="003E5981"/>
    <w:rsid w:val="003E6919"/>
    <w:rsid w:val="003F0679"/>
    <w:rsid w:val="003F0A88"/>
    <w:rsid w:val="003F0BBC"/>
    <w:rsid w:val="003F11D1"/>
    <w:rsid w:val="003F198E"/>
    <w:rsid w:val="003F2E95"/>
    <w:rsid w:val="003F3BFE"/>
    <w:rsid w:val="003F3DD6"/>
    <w:rsid w:val="003F4297"/>
    <w:rsid w:val="003F4983"/>
    <w:rsid w:val="003F5F2A"/>
    <w:rsid w:val="003F6914"/>
    <w:rsid w:val="003F743F"/>
    <w:rsid w:val="00401130"/>
    <w:rsid w:val="00401D8B"/>
    <w:rsid w:val="004045E3"/>
    <w:rsid w:val="00406226"/>
    <w:rsid w:val="00406A84"/>
    <w:rsid w:val="004071A2"/>
    <w:rsid w:val="004079D5"/>
    <w:rsid w:val="00407BB5"/>
    <w:rsid w:val="00410AA3"/>
    <w:rsid w:val="00411224"/>
    <w:rsid w:val="004112D7"/>
    <w:rsid w:val="00411448"/>
    <w:rsid w:val="00411692"/>
    <w:rsid w:val="00411BAB"/>
    <w:rsid w:val="00413073"/>
    <w:rsid w:val="00413854"/>
    <w:rsid w:val="004139A5"/>
    <w:rsid w:val="0041551D"/>
    <w:rsid w:val="00415BDE"/>
    <w:rsid w:val="004167BA"/>
    <w:rsid w:val="004169CB"/>
    <w:rsid w:val="0041708F"/>
    <w:rsid w:val="00417BB7"/>
    <w:rsid w:val="00417C30"/>
    <w:rsid w:val="004209E0"/>
    <w:rsid w:val="00422124"/>
    <w:rsid w:val="00423646"/>
    <w:rsid w:val="00423892"/>
    <w:rsid w:val="00423F27"/>
    <w:rsid w:val="0042508C"/>
    <w:rsid w:val="00425FA9"/>
    <w:rsid w:val="004264DC"/>
    <w:rsid w:val="004276EF"/>
    <w:rsid w:val="004279CC"/>
    <w:rsid w:val="00430419"/>
    <w:rsid w:val="00430661"/>
    <w:rsid w:val="00430806"/>
    <w:rsid w:val="004309FD"/>
    <w:rsid w:val="00431035"/>
    <w:rsid w:val="0043169D"/>
    <w:rsid w:val="00431B4E"/>
    <w:rsid w:val="0043231E"/>
    <w:rsid w:val="00435632"/>
    <w:rsid w:val="00436657"/>
    <w:rsid w:val="004367A9"/>
    <w:rsid w:val="004367C6"/>
    <w:rsid w:val="00440B06"/>
    <w:rsid w:val="00442091"/>
    <w:rsid w:val="0044214F"/>
    <w:rsid w:val="00442E16"/>
    <w:rsid w:val="004430B0"/>
    <w:rsid w:val="00443E8E"/>
    <w:rsid w:val="00443EEC"/>
    <w:rsid w:val="00444257"/>
    <w:rsid w:val="00444690"/>
    <w:rsid w:val="00444F19"/>
    <w:rsid w:val="00445625"/>
    <w:rsid w:val="00446C8D"/>
    <w:rsid w:val="00447028"/>
    <w:rsid w:val="00450403"/>
    <w:rsid w:val="00451367"/>
    <w:rsid w:val="00452105"/>
    <w:rsid w:val="00452A30"/>
    <w:rsid w:val="00452DBC"/>
    <w:rsid w:val="004532B0"/>
    <w:rsid w:val="004535FD"/>
    <w:rsid w:val="00453871"/>
    <w:rsid w:val="00453FE4"/>
    <w:rsid w:val="004541ED"/>
    <w:rsid w:val="00454C09"/>
    <w:rsid w:val="00455CD9"/>
    <w:rsid w:val="00455CF0"/>
    <w:rsid w:val="0045669C"/>
    <w:rsid w:val="0045728F"/>
    <w:rsid w:val="00457477"/>
    <w:rsid w:val="0045755E"/>
    <w:rsid w:val="00457A42"/>
    <w:rsid w:val="00457BFB"/>
    <w:rsid w:val="00457D3D"/>
    <w:rsid w:val="00460097"/>
    <w:rsid w:val="004601DE"/>
    <w:rsid w:val="00460B9C"/>
    <w:rsid w:val="00461156"/>
    <w:rsid w:val="004617C3"/>
    <w:rsid w:val="00461A0D"/>
    <w:rsid w:val="00461C3C"/>
    <w:rsid w:val="004624D2"/>
    <w:rsid w:val="00462D5F"/>
    <w:rsid w:val="00462E31"/>
    <w:rsid w:val="00463112"/>
    <w:rsid w:val="0046404E"/>
    <w:rsid w:val="0046423A"/>
    <w:rsid w:val="0046442C"/>
    <w:rsid w:val="00464F18"/>
    <w:rsid w:val="00466109"/>
    <w:rsid w:val="004663A5"/>
    <w:rsid w:val="00466B23"/>
    <w:rsid w:val="0046774B"/>
    <w:rsid w:val="00470404"/>
    <w:rsid w:val="0047042D"/>
    <w:rsid w:val="004707A4"/>
    <w:rsid w:val="00472253"/>
    <w:rsid w:val="0047254D"/>
    <w:rsid w:val="00472741"/>
    <w:rsid w:val="00475137"/>
    <w:rsid w:val="0047583D"/>
    <w:rsid w:val="00475A7D"/>
    <w:rsid w:val="00475B54"/>
    <w:rsid w:val="00476ED2"/>
    <w:rsid w:val="00477AA5"/>
    <w:rsid w:val="004812CC"/>
    <w:rsid w:val="0048246D"/>
    <w:rsid w:val="004827EA"/>
    <w:rsid w:val="00482FEC"/>
    <w:rsid w:val="00483F43"/>
    <w:rsid w:val="00485689"/>
    <w:rsid w:val="00485C43"/>
    <w:rsid w:val="004868A3"/>
    <w:rsid w:val="004872D5"/>
    <w:rsid w:val="00487A15"/>
    <w:rsid w:val="004902DF"/>
    <w:rsid w:val="004925FF"/>
    <w:rsid w:val="004927E0"/>
    <w:rsid w:val="00494D3A"/>
    <w:rsid w:val="00495C82"/>
    <w:rsid w:val="004963D8"/>
    <w:rsid w:val="004967A5"/>
    <w:rsid w:val="00497A1E"/>
    <w:rsid w:val="00497D2E"/>
    <w:rsid w:val="004A0E7D"/>
    <w:rsid w:val="004A1737"/>
    <w:rsid w:val="004A1B80"/>
    <w:rsid w:val="004A1BD9"/>
    <w:rsid w:val="004A2553"/>
    <w:rsid w:val="004A38B4"/>
    <w:rsid w:val="004A3B1D"/>
    <w:rsid w:val="004A3DD1"/>
    <w:rsid w:val="004A4ACE"/>
    <w:rsid w:val="004A4AD9"/>
    <w:rsid w:val="004A6415"/>
    <w:rsid w:val="004A6609"/>
    <w:rsid w:val="004A71BD"/>
    <w:rsid w:val="004A73E3"/>
    <w:rsid w:val="004A7766"/>
    <w:rsid w:val="004A7B95"/>
    <w:rsid w:val="004B0319"/>
    <w:rsid w:val="004B29DB"/>
    <w:rsid w:val="004B3F08"/>
    <w:rsid w:val="004B4FE8"/>
    <w:rsid w:val="004B52E4"/>
    <w:rsid w:val="004B5B9F"/>
    <w:rsid w:val="004B670E"/>
    <w:rsid w:val="004C02C2"/>
    <w:rsid w:val="004C0B42"/>
    <w:rsid w:val="004C1BEF"/>
    <w:rsid w:val="004C2779"/>
    <w:rsid w:val="004C2E32"/>
    <w:rsid w:val="004C472A"/>
    <w:rsid w:val="004C4D07"/>
    <w:rsid w:val="004C5291"/>
    <w:rsid w:val="004C55CD"/>
    <w:rsid w:val="004C584E"/>
    <w:rsid w:val="004C5AEB"/>
    <w:rsid w:val="004C68D5"/>
    <w:rsid w:val="004C6F3C"/>
    <w:rsid w:val="004C715B"/>
    <w:rsid w:val="004C7A22"/>
    <w:rsid w:val="004D0B79"/>
    <w:rsid w:val="004D1420"/>
    <w:rsid w:val="004D21DA"/>
    <w:rsid w:val="004D3BD8"/>
    <w:rsid w:val="004D4AF9"/>
    <w:rsid w:val="004D5985"/>
    <w:rsid w:val="004D6641"/>
    <w:rsid w:val="004D7305"/>
    <w:rsid w:val="004D7C6D"/>
    <w:rsid w:val="004E00C6"/>
    <w:rsid w:val="004E105F"/>
    <w:rsid w:val="004E1084"/>
    <w:rsid w:val="004E2F1A"/>
    <w:rsid w:val="004E3D82"/>
    <w:rsid w:val="004E5104"/>
    <w:rsid w:val="004E5D3A"/>
    <w:rsid w:val="004E5F76"/>
    <w:rsid w:val="004E6855"/>
    <w:rsid w:val="004E708F"/>
    <w:rsid w:val="004E73CE"/>
    <w:rsid w:val="004E796C"/>
    <w:rsid w:val="004F062F"/>
    <w:rsid w:val="004F0920"/>
    <w:rsid w:val="004F0D7E"/>
    <w:rsid w:val="004F154A"/>
    <w:rsid w:val="004F1650"/>
    <w:rsid w:val="004F2342"/>
    <w:rsid w:val="004F3383"/>
    <w:rsid w:val="004F33BE"/>
    <w:rsid w:val="004F3ACE"/>
    <w:rsid w:val="004F419C"/>
    <w:rsid w:val="004F43B9"/>
    <w:rsid w:val="004F5003"/>
    <w:rsid w:val="004F5689"/>
    <w:rsid w:val="004F5B0B"/>
    <w:rsid w:val="004F74DC"/>
    <w:rsid w:val="004F77B1"/>
    <w:rsid w:val="004F7C68"/>
    <w:rsid w:val="00500979"/>
    <w:rsid w:val="005010D8"/>
    <w:rsid w:val="00501E31"/>
    <w:rsid w:val="00502AC5"/>
    <w:rsid w:val="00502CA8"/>
    <w:rsid w:val="00502FA3"/>
    <w:rsid w:val="00503E30"/>
    <w:rsid w:val="00503F5B"/>
    <w:rsid w:val="00504895"/>
    <w:rsid w:val="00504BA8"/>
    <w:rsid w:val="00506A36"/>
    <w:rsid w:val="00506FEE"/>
    <w:rsid w:val="0050744F"/>
    <w:rsid w:val="005075D4"/>
    <w:rsid w:val="005078C9"/>
    <w:rsid w:val="00510A2E"/>
    <w:rsid w:val="00511659"/>
    <w:rsid w:val="0051211F"/>
    <w:rsid w:val="005132B5"/>
    <w:rsid w:val="00513347"/>
    <w:rsid w:val="00513D05"/>
    <w:rsid w:val="00514333"/>
    <w:rsid w:val="00514A46"/>
    <w:rsid w:val="00517815"/>
    <w:rsid w:val="005179BC"/>
    <w:rsid w:val="00517E26"/>
    <w:rsid w:val="00517E8B"/>
    <w:rsid w:val="0052090C"/>
    <w:rsid w:val="00520E24"/>
    <w:rsid w:val="00520FDE"/>
    <w:rsid w:val="00521FF5"/>
    <w:rsid w:val="00522F5F"/>
    <w:rsid w:val="0052419D"/>
    <w:rsid w:val="005242CE"/>
    <w:rsid w:val="005244DC"/>
    <w:rsid w:val="00525429"/>
    <w:rsid w:val="00525FF6"/>
    <w:rsid w:val="0052762E"/>
    <w:rsid w:val="0052776B"/>
    <w:rsid w:val="00527AC2"/>
    <w:rsid w:val="00527B93"/>
    <w:rsid w:val="0053011C"/>
    <w:rsid w:val="00531C7C"/>
    <w:rsid w:val="0053202D"/>
    <w:rsid w:val="0053262E"/>
    <w:rsid w:val="00532A44"/>
    <w:rsid w:val="00533592"/>
    <w:rsid w:val="00533D7D"/>
    <w:rsid w:val="00535A9B"/>
    <w:rsid w:val="00536A41"/>
    <w:rsid w:val="00537BC9"/>
    <w:rsid w:val="00537C74"/>
    <w:rsid w:val="0054015F"/>
    <w:rsid w:val="005407E8"/>
    <w:rsid w:val="00541452"/>
    <w:rsid w:val="005419E2"/>
    <w:rsid w:val="00541A6C"/>
    <w:rsid w:val="00541DAA"/>
    <w:rsid w:val="00542A93"/>
    <w:rsid w:val="00542DBE"/>
    <w:rsid w:val="00542F5A"/>
    <w:rsid w:val="005431B6"/>
    <w:rsid w:val="005438B0"/>
    <w:rsid w:val="005440EF"/>
    <w:rsid w:val="00544D7E"/>
    <w:rsid w:val="00545954"/>
    <w:rsid w:val="00545ABA"/>
    <w:rsid w:val="00545F1F"/>
    <w:rsid w:val="00546232"/>
    <w:rsid w:val="00546988"/>
    <w:rsid w:val="005469A8"/>
    <w:rsid w:val="0054733D"/>
    <w:rsid w:val="005509BC"/>
    <w:rsid w:val="00550AE3"/>
    <w:rsid w:val="00550F31"/>
    <w:rsid w:val="00550FF2"/>
    <w:rsid w:val="00551281"/>
    <w:rsid w:val="00551380"/>
    <w:rsid w:val="00551FF6"/>
    <w:rsid w:val="00552213"/>
    <w:rsid w:val="00553803"/>
    <w:rsid w:val="00553CA2"/>
    <w:rsid w:val="00554F29"/>
    <w:rsid w:val="00555E41"/>
    <w:rsid w:val="0055622F"/>
    <w:rsid w:val="00556E06"/>
    <w:rsid w:val="00560689"/>
    <w:rsid w:val="00560D15"/>
    <w:rsid w:val="00561465"/>
    <w:rsid w:val="00561E2C"/>
    <w:rsid w:val="00562C66"/>
    <w:rsid w:val="00563673"/>
    <w:rsid w:val="005645FE"/>
    <w:rsid w:val="00564A7B"/>
    <w:rsid w:val="00564A7C"/>
    <w:rsid w:val="00564E8D"/>
    <w:rsid w:val="0056557A"/>
    <w:rsid w:val="00565EC6"/>
    <w:rsid w:val="00565FBB"/>
    <w:rsid w:val="00566545"/>
    <w:rsid w:val="00566DAE"/>
    <w:rsid w:val="00566FF0"/>
    <w:rsid w:val="00567485"/>
    <w:rsid w:val="005705CC"/>
    <w:rsid w:val="005724DD"/>
    <w:rsid w:val="00572F68"/>
    <w:rsid w:val="0057382B"/>
    <w:rsid w:val="005740B1"/>
    <w:rsid w:val="0057435E"/>
    <w:rsid w:val="005750DD"/>
    <w:rsid w:val="005758A8"/>
    <w:rsid w:val="00575C60"/>
    <w:rsid w:val="00575DC6"/>
    <w:rsid w:val="00576BEB"/>
    <w:rsid w:val="00576D34"/>
    <w:rsid w:val="00577166"/>
    <w:rsid w:val="005774F6"/>
    <w:rsid w:val="00577DA8"/>
    <w:rsid w:val="00577FDA"/>
    <w:rsid w:val="00580F6D"/>
    <w:rsid w:val="0058376A"/>
    <w:rsid w:val="00583AC3"/>
    <w:rsid w:val="00583C42"/>
    <w:rsid w:val="00584308"/>
    <w:rsid w:val="005858D7"/>
    <w:rsid w:val="005861CE"/>
    <w:rsid w:val="005876AD"/>
    <w:rsid w:val="005906C8"/>
    <w:rsid w:val="00592740"/>
    <w:rsid w:val="00592E5A"/>
    <w:rsid w:val="0059332C"/>
    <w:rsid w:val="0059391B"/>
    <w:rsid w:val="0059416F"/>
    <w:rsid w:val="00595121"/>
    <w:rsid w:val="005969DB"/>
    <w:rsid w:val="00596A7C"/>
    <w:rsid w:val="00597486"/>
    <w:rsid w:val="00597E05"/>
    <w:rsid w:val="00597EDF"/>
    <w:rsid w:val="005A0B63"/>
    <w:rsid w:val="005A1ABF"/>
    <w:rsid w:val="005A2130"/>
    <w:rsid w:val="005A2BD7"/>
    <w:rsid w:val="005A2C49"/>
    <w:rsid w:val="005A3471"/>
    <w:rsid w:val="005A3A48"/>
    <w:rsid w:val="005A6483"/>
    <w:rsid w:val="005A75AD"/>
    <w:rsid w:val="005A78BC"/>
    <w:rsid w:val="005A78C8"/>
    <w:rsid w:val="005B0098"/>
    <w:rsid w:val="005B010F"/>
    <w:rsid w:val="005B0C08"/>
    <w:rsid w:val="005B1A88"/>
    <w:rsid w:val="005B1E7D"/>
    <w:rsid w:val="005B27DA"/>
    <w:rsid w:val="005B2979"/>
    <w:rsid w:val="005B37CC"/>
    <w:rsid w:val="005B3C2C"/>
    <w:rsid w:val="005B4B1E"/>
    <w:rsid w:val="005B4D57"/>
    <w:rsid w:val="005B7A09"/>
    <w:rsid w:val="005C25E4"/>
    <w:rsid w:val="005C2CAE"/>
    <w:rsid w:val="005C3236"/>
    <w:rsid w:val="005C50B2"/>
    <w:rsid w:val="005C5C03"/>
    <w:rsid w:val="005C772A"/>
    <w:rsid w:val="005D0850"/>
    <w:rsid w:val="005D0B44"/>
    <w:rsid w:val="005D16C8"/>
    <w:rsid w:val="005D1788"/>
    <w:rsid w:val="005D2F34"/>
    <w:rsid w:val="005D3AB4"/>
    <w:rsid w:val="005D5708"/>
    <w:rsid w:val="005D5783"/>
    <w:rsid w:val="005E02C6"/>
    <w:rsid w:val="005E0CD1"/>
    <w:rsid w:val="005E156C"/>
    <w:rsid w:val="005E2182"/>
    <w:rsid w:val="005E4109"/>
    <w:rsid w:val="005E60C9"/>
    <w:rsid w:val="005E6481"/>
    <w:rsid w:val="005E6871"/>
    <w:rsid w:val="005E6949"/>
    <w:rsid w:val="005E698A"/>
    <w:rsid w:val="005E6CF6"/>
    <w:rsid w:val="005E79FE"/>
    <w:rsid w:val="005F0525"/>
    <w:rsid w:val="005F1FE1"/>
    <w:rsid w:val="005F257E"/>
    <w:rsid w:val="005F2A6B"/>
    <w:rsid w:val="005F2DFE"/>
    <w:rsid w:val="005F2F88"/>
    <w:rsid w:val="005F34E9"/>
    <w:rsid w:val="005F3CF1"/>
    <w:rsid w:val="005F4646"/>
    <w:rsid w:val="005F5A8F"/>
    <w:rsid w:val="005F76DA"/>
    <w:rsid w:val="005F7EC2"/>
    <w:rsid w:val="006012CE"/>
    <w:rsid w:val="00602C02"/>
    <w:rsid w:val="00603041"/>
    <w:rsid w:val="006043A6"/>
    <w:rsid w:val="006061D1"/>
    <w:rsid w:val="00606754"/>
    <w:rsid w:val="00606D96"/>
    <w:rsid w:val="00607B8F"/>
    <w:rsid w:val="00611421"/>
    <w:rsid w:val="00611CE1"/>
    <w:rsid w:val="00611E27"/>
    <w:rsid w:val="00612025"/>
    <w:rsid w:val="00612374"/>
    <w:rsid w:val="00612C86"/>
    <w:rsid w:val="006143F8"/>
    <w:rsid w:val="0061463E"/>
    <w:rsid w:val="0061468E"/>
    <w:rsid w:val="0061670A"/>
    <w:rsid w:val="00616EC7"/>
    <w:rsid w:val="006177C8"/>
    <w:rsid w:val="006212B3"/>
    <w:rsid w:val="00621F85"/>
    <w:rsid w:val="00622AD0"/>
    <w:rsid w:val="00622B14"/>
    <w:rsid w:val="006231D6"/>
    <w:rsid w:val="006247C4"/>
    <w:rsid w:val="006253D5"/>
    <w:rsid w:val="006257A4"/>
    <w:rsid w:val="0062580B"/>
    <w:rsid w:val="00625823"/>
    <w:rsid w:val="00626461"/>
    <w:rsid w:val="006269DD"/>
    <w:rsid w:val="00627534"/>
    <w:rsid w:val="00627EA5"/>
    <w:rsid w:val="00630B0D"/>
    <w:rsid w:val="00631CAA"/>
    <w:rsid w:val="006329AD"/>
    <w:rsid w:val="00632B0D"/>
    <w:rsid w:val="00632EEB"/>
    <w:rsid w:val="00633C5C"/>
    <w:rsid w:val="00634113"/>
    <w:rsid w:val="00634389"/>
    <w:rsid w:val="00634449"/>
    <w:rsid w:val="0063518F"/>
    <w:rsid w:val="006368B1"/>
    <w:rsid w:val="00636F24"/>
    <w:rsid w:val="0063719C"/>
    <w:rsid w:val="0063754C"/>
    <w:rsid w:val="006377AF"/>
    <w:rsid w:val="00642819"/>
    <w:rsid w:val="00642C1E"/>
    <w:rsid w:val="006438F8"/>
    <w:rsid w:val="00644C2D"/>
    <w:rsid w:val="0064563F"/>
    <w:rsid w:val="006456F3"/>
    <w:rsid w:val="0065034A"/>
    <w:rsid w:val="00652677"/>
    <w:rsid w:val="00652A79"/>
    <w:rsid w:val="006530B8"/>
    <w:rsid w:val="00653186"/>
    <w:rsid w:val="00653440"/>
    <w:rsid w:val="00653519"/>
    <w:rsid w:val="00653756"/>
    <w:rsid w:val="00653914"/>
    <w:rsid w:val="00653AB5"/>
    <w:rsid w:val="00653B74"/>
    <w:rsid w:val="0065427C"/>
    <w:rsid w:val="00654D7C"/>
    <w:rsid w:val="006554DA"/>
    <w:rsid w:val="00655DD9"/>
    <w:rsid w:val="00655FE4"/>
    <w:rsid w:val="00656301"/>
    <w:rsid w:val="00656CC0"/>
    <w:rsid w:val="00656E9D"/>
    <w:rsid w:val="00656FFA"/>
    <w:rsid w:val="00657C82"/>
    <w:rsid w:val="006601FB"/>
    <w:rsid w:val="0066024A"/>
    <w:rsid w:val="00660C36"/>
    <w:rsid w:val="006616F2"/>
    <w:rsid w:val="006623FB"/>
    <w:rsid w:val="00663F1F"/>
    <w:rsid w:val="00665C40"/>
    <w:rsid w:val="00665F2C"/>
    <w:rsid w:val="00666FD4"/>
    <w:rsid w:val="006701C3"/>
    <w:rsid w:val="00670D59"/>
    <w:rsid w:val="00670E2C"/>
    <w:rsid w:val="00671AFE"/>
    <w:rsid w:val="00672505"/>
    <w:rsid w:val="00673973"/>
    <w:rsid w:val="0067546C"/>
    <w:rsid w:val="0067561B"/>
    <w:rsid w:val="0067586C"/>
    <w:rsid w:val="006759E8"/>
    <w:rsid w:val="00675B46"/>
    <w:rsid w:val="0067677F"/>
    <w:rsid w:val="0067681E"/>
    <w:rsid w:val="00676B28"/>
    <w:rsid w:val="006775F3"/>
    <w:rsid w:val="0067785C"/>
    <w:rsid w:val="00677E06"/>
    <w:rsid w:val="00680445"/>
    <w:rsid w:val="00680A73"/>
    <w:rsid w:val="00680EBC"/>
    <w:rsid w:val="00681D0A"/>
    <w:rsid w:val="00682E58"/>
    <w:rsid w:val="00683B01"/>
    <w:rsid w:val="00684863"/>
    <w:rsid w:val="00687087"/>
    <w:rsid w:val="00687359"/>
    <w:rsid w:val="00690041"/>
    <w:rsid w:val="006911C1"/>
    <w:rsid w:val="0069187C"/>
    <w:rsid w:val="00691C30"/>
    <w:rsid w:val="006939F0"/>
    <w:rsid w:val="00693B7D"/>
    <w:rsid w:val="00694BF5"/>
    <w:rsid w:val="006952BA"/>
    <w:rsid w:val="00695B38"/>
    <w:rsid w:val="0069663B"/>
    <w:rsid w:val="00696EC6"/>
    <w:rsid w:val="00697171"/>
    <w:rsid w:val="006976C7"/>
    <w:rsid w:val="00697D5B"/>
    <w:rsid w:val="00697DC8"/>
    <w:rsid w:val="006A074C"/>
    <w:rsid w:val="006A07CB"/>
    <w:rsid w:val="006A16AA"/>
    <w:rsid w:val="006A461A"/>
    <w:rsid w:val="006A5740"/>
    <w:rsid w:val="006A618F"/>
    <w:rsid w:val="006A6616"/>
    <w:rsid w:val="006A6AFF"/>
    <w:rsid w:val="006A6EB7"/>
    <w:rsid w:val="006A6F0A"/>
    <w:rsid w:val="006A72C0"/>
    <w:rsid w:val="006A77FE"/>
    <w:rsid w:val="006B14BC"/>
    <w:rsid w:val="006B1626"/>
    <w:rsid w:val="006B279E"/>
    <w:rsid w:val="006B2F8B"/>
    <w:rsid w:val="006B3044"/>
    <w:rsid w:val="006B31D5"/>
    <w:rsid w:val="006B3263"/>
    <w:rsid w:val="006B4766"/>
    <w:rsid w:val="006B567D"/>
    <w:rsid w:val="006C1784"/>
    <w:rsid w:val="006C17FA"/>
    <w:rsid w:val="006C1C4B"/>
    <w:rsid w:val="006C204B"/>
    <w:rsid w:val="006C2F7C"/>
    <w:rsid w:val="006C30CC"/>
    <w:rsid w:val="006C5939"/>
    <w:rsid w:val="006C5A05"/>
    <w:rsid w:val="006C6692"/>
    <w:rsid w:val="006C7595"/>
    <w:rsid w:val="006C76F6"/>
    <w:rsid w:val="006C7D11"/>
    <w:rsid w:val="006D05AA"/>
    <w:rsid w:val="006D06CF"/>
    <w:rsid w:val="006D1EC9"/>
    <w:rsid w:val="006D2F8F"/>
    <w:rsid w:val="006D30BC"/>
    <w:rsid w:val="006D4433"/>
    <w:rsid w:val="006D5066"/>
    <w:rsid w:val="006D55AA"/>
    <w:rsid w:val="006D615E"/>
    <w:rsid w:val="006D6838"/>
    <w:rsid w:val="006D7135"/>
    <w:rsid w:val="006D737D"/>
    <w:rsid w:val="006D75A9"/>
    <w:rsid w:val="006E17C6"/>
    <w:rsid w:val="006E1AF1"/>
    <w:rsid w:val="006E2E2A"/>
    <w:rsid w:val="006E2EEF"/>
    <w:rsid w:val="006E307D"/>
    <w:rsid w:val="006E312C"/>
    <w:rsid w:val="006E4C5C"/>
    <w:rsid w:val="006E682C"/>
    <w:rsid w:val="006E6865"/>
    <w:rsid w:val="006E6AB7"/>
    <w:rsid w:val="006E723D"/>
    <w:rsid w:val="006E78D2"/>
    <w:rsid w:val="006F0368"/>
    <w:rsid w:val="006F06EE"/>
    <w:rsid w:val="006F1A14"/>
    <w:rsid w:val="006F2B76"/>
    <w:rsid w:val="006F4DF9"/>
    <w:rsid w:val="006F4F0C"/>
    <w:rsid w:val="006F526C"/>
    <w:rsid w:val="006F584A"/>
    <w:rsid w:val="006F7786"/>
    <w:rsid w:val="0070106F"/>
    <w:rsid w:val="0070277F"/>
    <w:rsid w:val="00703D7A"/>
    <w:rsid w:val="00704618"/>
    <w:rsid w:val="0070468C"/>
    <w:rsid w:val="00704B2F"/>
    <w:rsid w:val="00705018"/>
    <w:rsid w:val="00705078"/>
    <w:rsid w:val="00705177"/>
    <w:rsid w:val="007060FE"/>
    <w:rsid w:val="00706D9D"/>
    <w:rsid w:val="00706E79"/>
    <w:rsid w:val="00706EB2"/>
    <w:rsid w:val="0070721C"/>
    <w:rsid w:val="0070782C"/>
    <w:rsid w:val="007130F0"/>
    <w:rsid w:val="007137BE"/>
    <w:rsid w:val="00713DB4"/>
    <w:rsid w:val="00714581"/>
    <w:rsid w:val="0071484B"/>
    <w:rsid w:val="00714A64"/>
    <w:rsid w:val="00714BC2"/>
    <w:rsid w:val="007156DD"/>
    <w:rsid w:val="0071608A"/>
    <w:rsid w:val="0071613B"/>
    <w:rsid w:val="00720942"/>
    <w:rsid w:val="00720C34"/>
    <w:rsid w:val="00722D6C"/>
    <w:rsid w:val="00724CE7"/>
    <w:rsid w:val="007262EA"/>
    <w:rsid w:val="007278D7"/>
    <w:rsid w:val="00731F46"/>
    <w:rsid w:val="00732CAD"/>
    <w:rsid w:val="00732E58"/>
    <w:rsid w:val="00733263"/>
    <w:rsid w:val="00733733"/>
    <w:rsid w:val="00734FC2"/>
    <w:rsid w:val="00736625"/>
    <w:rsid w:val="00737120"/>
    <w:rsid w:val="00737459"/>
    <w:rsid w:val="007376B1"/>
    <w:rsid w:val="007409A7"/>
    <w:rsid w:val="00740BC7"/>
    <w:rsid w:val="00741107"/>
    <w:rsid w:val="00741B00"/>
    <w:rsid w:val="00741DBF"/>
    <w:rsid w:val="00741E7D"/>
    <w:rsid w:val="00742570"/>
    <w:rsid w:val="0074376B"/>
    <w:rsid w:val="00744AB0"/>
    <w:rsid w:val="00745294"/>
    <w:rsid w:val="00745A0B"/>
    <w:rsid w:val="00746629"/>
    <w:rsid w:val="00746702"/>
    <w:rsid w:val="007467BF"/>
    <w:rsid w:val="007468DD"/>
    <w:rsid w:val="007470A1"/>
    <w:rsid w:val="00747797"/>
    <w:rsid w:val="0074798B"/>
    <w:rsid w:val="00747AA8"/>
    <w:rsid w:val="00750DE0"/>
    <w:rsid w:val="00751281"/>
    <w:rsid w:val="0075193D"/>
    <w:rsid w:val="00751D4A"/>
    <w:rsid w:val="007525C0"/>
    <w:rsid w:val="007530DD"/>
    <w:rsid w:val="0075349F"/>
    <w:rsid w:val="00753F14"/>
    <w:rsid w:val="00754416"/>
    <w:rsid w:val="00755E51"/>
    <w:rsid w:val="00755EC2"/>
    <w:rsid w:val="007560AB"/>
    <w:rsid w:val="007561C0"/>
    <w:rsid w:val="007563B9"/>
    <w:rsid w:val="00760045"/>
    <w:rsid w:val="007600F1"/>
    <w:rsid w:val="00760CFA"/>
    <w:rsid w:val="00761BF3"/>
    <w:rsid w:val="00761EC7"/>
    <w:rsid w:val="0076271E"/>
    <w:rsid w:val="00762B1A"/>
    <w:rsid w:val="00763B68"/>
    <w:rsid w:val="007649FE"/>
    <w:rsid w:val="00765A7D"/>
    <w:rsid w:val="00765CE9"/>
    <w:rsid w:val="00765F29"/>
    <w:rsid w:val="0076691A"/>
    <w:rsid w:val="00766C84"/>
    <w:rsid w:val="00767A96"/>
    <w:rsid w:val="00770778"/>
    <w:rsid w:val="00770C30"/>
    <w:rsid w:val="00773590"/>
    <w:rsid w:val="007736A1"/>
    <w:rsid w:val="00773F63"/>
    <w:rsid w:val="00774735"/>
    <w:rsid w:val="00776AF8"/>
    <w:rsid w:val="00777426"/>
    <w:rsid w:val="007777E0"/>
    <w:rsid w:val="007807D0"/>
    <w:rsid w:val="00781D6E"/>
    <w:rsid w:val="00782364"/>
    <w:rsid w:val="007825AE"/>
    <w:rsid w:val="0078279A"/>
    <w:rsid w:val="007840BF"/>
    <w:rsid w:val="00784293"/>
    <w:rsid w:val="0078453A"/>
    <w:rsid w:val="00784DAA"/>
    <w:rsid w:val="00784FB8"/>
    <w:rsid w:val="0078543E"/>
    <w:rsid w:val="00786782"/>
    <w:rsid w:val="007872CC"/>
    <w:rsid w:val="00787991"/>
    <w:rsid w:val="00787FC6"/>
    <w:rsid w:val="00790B08"/>
    <w:rsid w:val="00791982"/>
    <w:rsid w:val="007922E4"/>
    <w:rsid w:val="00792D07"/>
    <w:rsid w:val="007937BF"/>
    <w:rsid w:val="00793B90"/>
    <w:rsid w:val="00795801"/>
    <w:rsid w:val="0079604B"/>
    <w:rsid w:val="007963B6"/>
    <w:rsid w:val="00796669"/>
    <w:rsid w:val="00796E41"/>
    <w:rsid w:val="00796E80"/>
    <w:rsid w:val="00796FC3"/>
    <w:rsid w:val="0079772D"/>
    <w:rsid w:val="007978BF"/>
    <w:rsid w:val="00797BCB"/>
    <w:rsid w:val="00797CAE"/>
    <w:rsid w:val="007A0188"/>
    <w:rsid w:val="007A0E75"/>
    <w:rsid w:val="007A0E9E"/>
    <w:rsid w:val="007A1177"/>
    <w:rsid w:val="007A1610"/>
    <w:rsid w:val="007A1651"/>
    <w:rsid w:val="007A1863"/>
    <w:rsid w:val="007A1981"/>
    <w:rsid w:val="007A1F5D"/>
    <w:rsid w:val="007A3258"/>
    <w:rsid w:val="007A3386"/>
    <w:rsid w:val="007A3EE8"/>
    <w:rsid w:val="007A4431"/>
    <w:rsid w:val="007A4436"/>
    <w:rsid w:val="007A4577"/>
    <w:rsid w:val="007A4947"/>
    <w:rsid w:val="007A4D86"/>
    <w:rsid w:val="007A55AA"/>
    <w:rsid w:val="007A63C3"/>
    <w:rsid w:val="007A673E"/>
    <w:rsid w:val="007A6CCC"/>
    <w:rsid w:val="007A718A"/>
    <w:rsid w:val="007A7B75"/>
    <w:rsid w:val="007A7EF5"/>
    <w:rsid w:val="007B06E4"/>
    <w:rsid w:val="007B08F1"/>
    <w:rsid w:val="007B0FED"/>
    <w:rsid w:val="007B15F3"/>
    <w:rsid w:val="007B2203"/>
    <w:rsid w:val="007B3057"/>
    <w:rsid w:val="007B3CB6"/>
    <w:rsid w:val="007B53CC"/>
    <w:rsid w:val="007B6541"/>
    <w:rsid w:val="007B70F2"/>
    <w:rsid w:val="007B7B14"/>
    <w:rsid w:val="007C16FD"/>
    <w:rsid w:val="007C1C7F"/>
    <w:rsid w:val="007C20B8"/>
    <w:rsid w:val="007C271F"/>
    <w:rsid w:val="007C2A7F"/>
    <w:rsid w:val="007C2EAD"/>
    <w:rsid w:val="007C3179"/>
    <w:rsid w:val="007C3994"/>
    <w:rsid w:val="007C453A"/>
    <w:rsid w:val="007C6E26"/>
    <w:rsid w:val="007C7DB1"/>
    <w:rsid w:val="007D031D"/>
    <w:rsid w:val="007D087E"/>
    <w:rsid w:val="007D0AAB"/>
    <w:rsid w:val="007D0D7D"/>
    <w:rsid w:val="007D171A"/>
    <w:rsid w:val="007D1D51"/>
    <w:rsid w:val="007D3784"/>
    <w:rsid w:val="007D496B"/>
    <w:rsid w:val="007D5C56"/>
    <w:rsid w:val="007D5D68"/>
    <w:rsid w:val="007D72CE"/>
    <w:rsid w:val="007E15AA"/>
    <w:rsid w:val="007E2355"/>
    <w:rsid w:val="007E24AE"/>
    <w:rsid w:val="007E2D6A"/>
    <w:rsid w:val="007E2F0D"/>
    <w:rsid w:val="007E31F2"/>
    <w:rsid w:val="007E3E9D"/>
    <w:rsid w:val="007E548A"/>
    <w:rsid w:val="007E617B"/>
    <w:rsid w:val="007E699F"/>
    <w:rsid w:val="007E7988"/>
    <w:rsid w:val="007E7DAB"/>
    <w:rsid w:val="007F1852"/>
    <w:rsid w:val="007F1BF3"/>
    <w:rsid w:val="007F2403"/>
    <w:rsid w:val="007F3172"/>
    <w:rsid w:val="007F39A5"/>
    <w:rsid w:val="007F446B"/>
    <w:rsid w:val="007F510B"/>
    <w:rsid w:val="007F528F"/>
    <w:rsid w:val="007F5CCE"/>
    <w:rsid w:val="007F67B6"/>
    <w:rsid w:val="007F68AB"/>
    <w:rsid w:val="007F6F2D"/>
    <w:rsid w:val="007F6FF6"/>
    <w:rsid w:val="007F720B"/>
    <w:rsid w:val="007F7554"/>
    <w:rsid w:val="008001CA"/>
    <w:rsid w:val="00800D29"/>
    <w:rsid w:val="008013BE"/>
    <w:rsid w:val="008022C8"/>
    <w:rsid w:val="00803002"/>
    <w:rsid w:val="0080423F"/>
    <w:rsid w:val="00804C99"/>
    <w:rsid w:val="00804EA1"/>
    <w:rsid w:val="008057E9"/>
    <w:rsid w:val="0080582B"/>
    <w:rsid w:val="008066E6"/>
    <w:rsid w:val="00810B49"/>
    <w:rsid w:val="00810D56"/>
    <w:rsid w:val="00810DDB"/>
    <w:rsid w:val="00811069"/>
    <w:rsid w:val="00812CEC"/>
    <w:rsid w:val="008146DF"/>
    <w:rsid w:val="00815E39"/>
    <w:rsid w:val="00816EF9"/>
    <w:rsid w:val="00816F5A"/>
    <w:rsid w:val="008205A6"/>
    <w:rsid w:val="00821108"/>
    <w:rsid w:val="008211AD"/>
    <w:rsid w:val="00821690"/>
    <w:rsid w:val="008225D0"/>
    <w:rsid w:val="008239DF"/>
    <w:rsid w:val="00823E63"/>
    <w:rsid w:val="008244A6"/>
    <w:rsid w:val="008256CE"/>
    <w:rsid w:val="008276DD"/>
    <w:rsid w:val="00827AD1"/>
    <w:rsid w:val="008300DA"/>
    <w:rsid w:val="00830450"/>
    <w:rsid w:val="00830837"/>
    <w:rsid w:val="00831011"/>
    <w:rsid w:val="0083117C"/>
    <w:rsid w:val="008316AB"/>
    <w:rsid w:val="008317D1"/>
    <w:rsid w:val="00832069"/>
    <w:rsid w:val="00832C70"/>
    <w:rsid w:val="00834914"/>
    <w:rsid w:val="00834E49"/>
    <w:rsid w:val="008350B5"/>
    <w:rsid w:val="00835204"/>
    <w:rsid w:val="008355C6"/>
    <w:rsid w:val="008359C0"/>
    <w:rsid w:val="00835D86"/>
    <w:rsid w:val="00837045"/>
    <w:rsid w:val="008375CF"/>
    <w:rsid w:val="00837847"/>
    <w:rsid w:val="00837C7E"/>
    <w:rsid w:val="0084125D"/>
    <w:rsid w:val="00842A6F"/>
    <w:rsid w:val="00842DB4"/>
    <w:rsid w:val="0084314A"/>
    <w:rsid w:val="0084336A"/>
    <w:rsid w:val="008438C6"/>
    <w:rsid w:val="008439C6"/>
    <w:rsid w:val="00843A46"/>
    <w:rsid w:val="00844635"/>
    <w:rsid w:val="00844810"/>
    <w:rsid w:val="008450D0"/>
    <w:rsid w:val="008458C6"/>
    <w:rsid w:val="00845915"/>
    <w:rsid w:val="008464A8"/>
    <w:rsid w:val="00847E87"/>
    <w:rsid w:val="00847ECA"/>
    <w:rsid w:val="00850FF2"/>
    <w:rsid w:val="00851EE0"/>
    <w:rsid w:val="008530EC"/>
    <w:rsid w:val="00854D48"/>
    <w:rsid w:val="00855082"/>
    <w:rsid w:val="00855915"/>
    <w:rsid w:val="0085764C"/>
    <w:rsid w:val="00857BD9"/>
    <w:rsid w:val="0086058A"/>
    <w:rsid w:val="0086168A"/>
    <w:rsid w:val="00861B50"/>
    <w:rsid w:val="00862255"/>
    <w:rsid w:val="0086249A"/>
    <w:rsid w:val="00863EF1"/>
    <w:rsid w:val="00865323"/>
    <w:rsid w:val="0086599F"/>
    <w:rsid w:val="00866428"/>
    <w:rsid w:val="0086678E"/>
    <w:rsid w:val="0086679A"/>
    <w:rsid w:val="00867BA3"/>
    <w:rsid w:val="0087085E"/>
    <w:rsid w:val="00871D01"/>
    <w:rsid w:val="00874A55"/>
    <w:rsid w:val="00874F5D"/>
    <w:rsid w:val="00876A2D"/>
    <w:rsid w:val="00876C0E"/>
    <w:rsid w:val="00876E5F"/>
    <w:rsid w:val="00880EDD"/>
    <w:rsid w:val="0088257B"/>
    <w:rsid w:val="00883399"/>
    <w:rsid w:val="00885949"/>
    <w:rsid w:val="0088673C"/>
    <w:rsid w:val="00890CBE"/>
    <w:rsid w:val="0089344D"/>
    <w:rsid w:val="00893FCE"/>
    <w:rsid w:val="00894C21"/>
    <w:rsid w:val="0089624E"/>
    <w:rsid w:val="0089633C"/>
    <w:rsid w:val="008965A8"/>
    <w:rsid w:val="00896C11"/>
    <w:rsid w:val="00897C3E"/>
    <w:rsid w:val="008A0034"/>
    <w:rsid w:val="008A0329"/>
    <w:rsid w:val="008A08D2"/>
    <w:rsid w:val="008A11E4"/>
    <w:rsid w:val="008A26D5"/>
    <w:rsid w:val="008A2C97"/>
    <w:rsid w:val="008A3BBC"/>
    <w:rsid w:val="008A3CA1"/>
    <w:rsid w:val="008A4444"/>
    <w:rsid w:val="008A4866"/>
    <w:rsid w:val="008A4898"/>
    <w:rsid w:val="008A5392"/>
    <w:rsid w:val="008A5D18"/>
    <w:rsid w:val="008A67A7"/>
    <w:rsid w:val="008A75D5"/>
    <w:rsid w:val="008B0EA5"/>
    <w:rsid w:val="008B1908"/>
    <w:rsid w:val="008B2984"/>
    <w:rsid w:val="008B3943"/>
    <w:rsid w:val="008B3B37"/>
    <w:rsid w:val="008B3F6F"/>
    <w:rsid w:val="008B4675"/>
    <w:rsid w:val="008B4789"/>
    <w:rsid w:val="008B4C94"/>
    <w:rsid w:val="008B4E0B"/>
    <w:rsid w:val="008B6617"/>
    <w:rsid w:val="008B6981"/>
    <w:rsid w:val="008B6CFD"/>
    <w:rsid w:val="008B6E26"/>
    <w:rsid w:val="008B7734"/>
    <w:rsid w:val="008C0430"/>
    <w:rsid w:val="008C0A0E"/>
    <w:rsid w:val="008C0B74"/>
    <w:rsid w:val="008C0DC1"/>
    <w:rsid w:val="008C0F2B"/>
    <w:rsid w:val="008C11DB"/>
    <w:rsid w:val="008C1B11"/>
    <w:rsid w:val="008C1B8F"/>
    <w:rsid w:val="008C257B"/>
    <w:rsid w:val="008C295B"/>
    <w:rsid w:val="008C3CCA"/>
    <w:rsid w:val="008C64BC"/>
    <w:rsid w:val="008C6D08"/>
    <w:rsid w:val="008D0A03"/>
    <w:rsid w:val="008D16A8"/>
    <w:rsid w:val="008D373D"/>
    <w:rsid w:val="008D3A12"/>
    <w:rsid w:val="008D419C"/>
    <w:rsid w:val="008D5229"/>
    <w:rsid w:val="008D5B42"/>
    <w:rsid w:val="008D6160"/>
    <w:rsid w:val="008D6F03"/>
    <w:rsid w:val="008D76E0"/>
    <w:rsid w:val="008E0328"/>
    <w:rsid w:val="008E080A"/>
    <w:rsid w:val="008E20BE"/>
    <w:rsid w:val="008E2355"/>
    <w:rsid w:val="008E24DA"/>
    <w:rsid w:val="008E3651"/>
    <w:rsid w:val="008E4259"/>
    <w:rsid w:val="008E42FE"/>
    <w:rsid w:val="008E59AB"/>
    <w:rsid w:val="008E5B0E"/>
    <w:rsid w:val="008E5EBE"/>
    <w:rsid w:val="008E606B"/>
    <w:rsid w:val="008E6200"/>
    <w:rsid w:val="008E6F2D"/>
    <w:rsid w:val="008E75FA"/>
    <w:rsid w:val="008E786E"/>
    <w:rsid w:val="008F0F38"/>
    <w:rsid w:val="008F0F3B"/>
    <w:rsid w:val="008F0FDA"/>
    <w:rsid w:val="008F2013"/>
    <w:rsid w:val="008F2047"/>
    <w:rsid w:val="008F28FF"/>
    <w:rsid w:val="008F3526"/>
    <w:rsid w:val="008F369C"/>
    <w:rsid w:val="008F4349"/>
    <w:rsid w:val="008F487F"/>
    <w:rsid w:val="008F62CD"/>
    <w:rsid w:val="008F6E68"/>
    <w:rsid w:val="00900CA7"/>
    <w:rsid w:val="00901169"/>
    <w:rsid w:val="00901FB6"/>
    <w:rsid w:val="00902CED"/>
    <w:rsid w:val="00903319"/>
    <w:rsid w:val="00903535"/>
    <w:rsid w:val="00903A7C"/>
    <w:rsid w:val="009050CF"/>
    <w:rsid w:val="009056C1"/>
    <w:rsid w:val="00905A6F"/>
    <w:rsid w:val="00906D80"/>
    <w:rsid w:val="0090781F"/>
    <w:rsid w:val="00907DB0"/>
    <w:rsid w:val="00907E03"/>
    <w:rsid w:val="00907F38"/>
    <w:rsid w:val="00910F24"/>
    <w:rsid w:val="00912A31"/>
    <w:rsid w:val="009137CD"/>
    <w:rsid w:val="00913C14"/>
    <w:rsid w:val="00913E4B"/>
    <w:rsid w:val="00915140"/>
    <w:rsid w:val="0091747B"/>
    <w:rsid w:val="00920E04"/>
    <w:rsid w:val="009211F8"/>
    <w:rsid w:val="00921578"/>
    <w:rsid w:val="009216CD"/>
    <w:rsid w:val="00922125"/>
    <w:rsid w:val="00922F8A"/>
    <w:rsid w:val="00923017"/>
    <w:rsid w:val="0092424A"/>
    <w:rsid w:val="00925A0F"/>
    <w:rsid w:val="00925D14"/>
    <w:rsid w:val="009266DF"/>
    <w:rsid w:val="00927C33"/>
    <w:rsid w:val="00927DC2"/>
    <w:rsid w:val="009305EB"/>
    <w:rsid w:val="00931CDD"/>
    <w:rsid w:val="00932057"/>
    <w:rsid w:val="009326BF"/>
    <w:rsid w:val="00932BEA"/>
    <w:rsid w:val="00933229"/>
    <w:rsid w:val="00933BB2"/>
    <w:rsid w:val="00934B5E"/>
    <w:rsid w:val="0093652B"/>
    <w:rsid w:val="00936CCC"/>
    <w:rsid w:val="009378BF"/>
    <w:rsid w:val="00937B66"/>
    <w:rsid w:val="00937D01"/>
    <w:rsid w:val="0094096D"/>
    <w:rsid w:val="00941B58"/>
    <w:rsid w:val="00941EF7"/>
    <w:rsid w:val="00942E05"/>
    <w:rsid w:val="009430FD"/>
    <w:rsid w:val="00943501"/>
    <w:rsid w:val="009445A5"/>
    <w:rsid w:val="00944F7B"/>
    <w:rsid w:val="00945695"/>
    <w:rsid w:val="00945AD8"/>
    <w:rsid w:val="00945CE9"/>
    <w:rsid w:val="00946C35"/>
    <w:rsid w:val="009470E9"/>
    <w:rsid w:val="00947F9C"/>
    <w:rsid w:val="0095034C"/>
    <w:rsid w:val="00950D0A"/>
    <w:rsid w:val="009511FE"/>
    <w:rsid w:val="00952525"/>
    <w:rsid w:val="009535B0"/>
    <w:rsid w:val="00954776"/>
    <w:rsid w:val="009561F3"/>
    <w:rsid w:val="0095723F"/>
    <w:rsid w:val="00960DA4"/>
    <w:rsid w:val="0096100B"/>
    <w:rsid w:val="00961722"/>
    <w:rsid w:val="00961EE1"/>
    <w:rsid w:val="00962C37"/>
    <w:rsid w:val="009632CE"/>
    <w:rsid w:val="00963A72"/>
    <w:rsid w:val="00963CBA"/>
    <w:rsid w:val="00964FA2"/>
    <w:rsid w:val="009653AD"/>
    <w:rsid w:val="009660DF"/>
    <w:rsid w:val="00967031"/>
    <w:rsid w:val="00967D8E"/>
    <w:rsid w:val="00970662"/>
    <w:rsid w:val="00970BCB"/>
    <w:rsid w:val="0097117D"/>
    <w:rsid w:val="0097133F"/>
    <w:rsid w:val="009718C8"/>
    <w:rsid w:val="00971C81"/>
    <w:rsid w:val="00971DE8"/>
    <w:rsid w:val="0097279D"/>
    <w:rsid w:val="00972F0C"/>
    <w:rsid w:val="00972F63"/>
    <w:rsid w:val="00973406"/>
    <w:rsid w:val="00974624"/>
    <w:rsid w:val="009747FA"/>
    <w:rsid w:val="009767A1"/>
    <w:rsid w:val="00977AC8"/>
    <w:rsid w:val="00980169"/>
    <w:rsid w:val="00980255"/>
    <w:rsid w:val="00980D6C"/>
    <w:rsid w:val="00981291"/>
    <w:rsid w:val="00981DE0"/>
    <w:rsid w:val="00982E4B"/>
    <w:rsid w:val="00983427"/>
    <w:rsid w:val="009835AD"/>
    <w:rsid w:val="00986956"/>
    <w:rsid w:val="00987039"/>
    <w:rsid w:val="0098706E"/>
    <w:rsid w:val="00987240"/>
    <w:rsid w:val="00987CFA"/>
    <w:rsid w:val="00987D69"/>
    <w:rsid w:val="009900BC"/>
    <w:rsid w:val="00990766"/>
    <w:rsid w:val="0099138F"/>
    <w:rsid w:val="00991826"/>
    <w:rsid w:val="00991972"/>
    <w:rsid w:val="00992990"/>
    <w:rsid w:val="00992C1E"/>
    <w:rsid w:val="00993CBE"/>
    <w:rsid w:val="00993DD0"/>
    <w:rsid w:val="00995477"/>
    <w:rsid w:val="009967A6"/>
    <w:rsid w:val="009972D1"/>
    <w:rsid w:val="009973E8"/>
    <w:rsid w:val="00997B60"/>
    <w:rsid w:val="009A0552"/>
    <w:rsid w:val="009A0699"/>
    <w:rsid w:val="009A09A2"/>
    <w:rsid w:val="009A2C9C"/>
    <w:rsid w:val="009A2F7F"/>
    <w:rsid w:val="009A4390"/>
    <w:rsid w:val="009A4CFD"/>
    <w:rsid w:val="009A5CF8"/>
    <w:rsid w:val="009A613C"/>
    <w:rsid w:val="009A65A3"/>
    <w:rsid w:val="009A6B0D"/>
    <w:rsid w:val="009A6F5A"/>
    <w:rsid w:val="009B0F32"/>
    <w:rsid w:val="009B120C"/>
    <w:rsid w:val="009B1A43"/>
    <w:rsid w:val="009B1FF4"/>
    <w:rsid w:val="009B2804"/>
    <w:rsid w:val="009B33BD"/>
    <w:rsid w:val="009B4290"/>
    <w:rsid w:val="009B4B60"/>
    <w:rsid w:val="009B52E8"/>
    <w:rsid w:val="009B59C1"/>
    <w:rsid w:val="009B5D11"/>
    <w:rsid w:val="009B61D7"/>
    <w:rsid w:val="009B70A3"/>
    <w:rsid w:val="009C07F1"/>
    <w:rsid w:val="009C1328"/>
    <w:rsid w:val="009C3BEA"/>
    <w:rsid w:val="009C4346"/>
    <w:rsid w:val="009C4632"/>
    <w:rsid w:val="009C4D27"/>
    <w:rsid w:val="009C58F2"/>
    <w:rsid w:val="009C5A24"/>
    <w:rsid w:val="009C6C68"/>
    <w:rsid w:val="009C6D42"/>
    <w:rsid w:val="009C6DF8"/>
    <w:rsid w:val="009C7102"/>
    <w:rsid w:val="009D01C7"/>
    <w:rsid w:val="009D03AB"/>
    <w:rsid w:val="009D04C0"/>
    <w:rsid w:val="009D0D02"/>
    <w:rsid w:val="009D13C9"/>
    <w:rsid w:val="009D13DD"/>
    <w:rsid w:val="009D15C2"/>
    <w:rsid w:val="009D1FA9"/>
    <w:rsid w:val="009D2033"/>
    <w:rsid w:val="009D29F4"/>
    <w:rsid w:val="009D322D"/>
    <w:rsid w:val="009D4AD1"/>
    <w:rsid w:val="009D4C8F"/>
    <w:rsid w:val="009D58EC"/>
    <w:rsid w:val="009D5DC8"/>
    <w:rsid w:val="009D5F48"/>
    <w:rsid w:val="009D614F"/>
    <w:rsid w:val="009D6EA2"/>
    <w:rsid w:val="009D76BA"/>
    <w:rsid w:val="009D7B05"/>
    <w:rsid w:val="009D7F32"/>
    <w:rsid w:val="009E0F5A"/>
    <w:rsid w:val="009E2DAD"/>
    <w:rsid w:val="009E4B93"/>
    <w:rsid w:val="009E5574"/>
    <w:rsid w:val="009E7132"/>
    <w:rsid w:val="009E71CE"/>
    <w:rsid w:val="009E736A"/>
    <w:rsid w:val="009E782E"/>
    <w:rsid w:val="009F1080"/>
    <w:rsid w:val="009F182C"/>
    <w:rsid w:val="009F1A1C"/>
    <w:rsid w:val="009F45AB"/>
    <w:rsid w:val="009F4A94"/>
    <w:rsid w:val="009F4FB2"/>
    <w:rsid w:val="009F57AC"/>
    <w:rsid w:val="009F5F50"/>
    <w:rsid w:val="009F6166"/>
    <w:rsid w:val="009F6B8B"/>
    <w:rsid w:val="009F74C6"/>
    <w:rsid w:val="00A00F61"/>
    <w:rsid w:val="00A025C6"/>
    <w:rsid w:val="00A0399C"/>
    <w:rsid w:val="00A03BBC"/>
    <w:rsid w:val="00A046CE"/>
    <w:rsid w:val="00A04961"/>
    <w:rsid w:val="00A04CB2"/>
    <w:rsid w:val="00A07370"/>
    <w:rsid w:val="00A075B1"/>
    <w:rsid w:val="00A10DF2"/>
    <w:rsid w:val="00A1188E"/>
    <w:rsid w:val="00A11A2F"/>
    <w:rsid w:val="00A11A92"/>
    <w:rsid w:val="00A13628"/>
    <w:rsid w:val="00A1440C"/>
    <w:rsid w:val="00A154E2"/>
    <w:rsid w:val="00A154FE"/>
    <w:rsid w:val="00A15AD1"/>
    <w:rsid w:val="00A15B12"/>
    <w:rsid w:val="00A16D38"/>
    <w:rsid w:val="00A16D98"/>
    <w:rsid w:val="00A173C4"/>
    <w:rsid w:val="00A201B8"/>
    <w:rsid w:val="00A202A5"/>
    <w:rsid w:val="00A208B3"/>
    <w:rsid w:val="00A209F8"/>
    <w:rsid w:val="00A20EDC"/>
    <w:rsid w:val="00A20F2E"/>
    <w:rsid w:val="00A21032"/>
    <w:rsid w:val="00A22501"/>
    <w:rsid w:val="00A22C6A"/>
    <w:rsid w:val="00A23E30"/>
    <w:rsid w:val="00A244CB"/>
    <w:rsid w:val="00A262E7"/>
    <w:rsid w:val="00A27D06"/>
    <w:rsid w:val="00A32421"/>
    <w:rsid w:val="00A32E0E"/>
    <w:rsid w:val="00A3339B"/>
    <w:rsid w:val="00A33763"/>
    <w:rsid w:val="00A3488E"/>
    <w:rsid w:val="00A34AA6"/>
    <w:rsid w:val="00A34F30"/>
    <w:rsid w:val="00A370D6"/>
    <w:rsid w:val="00A37B46"/>
    <w:rsid w:val="00A40484"/>
    <w:rsid w:val="00A40B58"/>
    <w:rsid w:val="00A41727"/>
    <w:rsid w:val="00A419D1"/>
    <w:rsid w:val="00A42230"/>
    <w:rsid w:val="00A42ACF"/>
    <w:rsid w:val="00A42C0B"/>
    <w:rsid w:val="00A4332B"/>
    <w:rsid w:val="00A439D7"/>
    <w:rsid w:val="00A44B71"/>
    <w:rsid w:val="00A459E7"/>
    <w:rsid w:val="00A504C5"/>
    <w:rsid w:val="00A510ED"/>
    <w:rsid w:val="00A51540"/>
    <w:rsid w:val="00A5158C"/>
    <w:rsid w:val="00A5161B"/>
    <w:rsid w:val="00A51C1F"/>
    <w:rsid w:val="00A51C37"/>
    <w:rsid w:val="00A51F79"/>
    <w:rsid w:val="00A5331D"/>
    <w:rsid w:val="00A53434"/>
    <w:rsid w:val="00A54E72"/>
    <w:rsid w:val="00A5516B"/>
    <w:rsid w:val="00A556D2"/>
    <w:rsid w:val="00A5666B"/>
    <w:rsid w:val="00A56956"/>
    <w:rsid w:val="00A57103"/>
    <w:rsid w:val="00A57447"/>
    <w:rsid w:val="00A57AEB"/>
    <w:rsid w:val="00A60554"/>
    <w:rsid w:val="00A62DAD"/>
    <w:rsid w:val="00A63094"/>
    <w:rsid w:val="00A63215"/>
    <w:rsid w:val="00A6361B"/>
    <w:rsid w:val="00A636B1"/>
    <w:rsid w:val="00A63B77"/>
    <w:rsid w:val="00A6425E"/>
    <w:rsid w:val="00A64A5C"/>
    <w:rsid w:val="00A64DA7"/>
    <w:rsid w:val="00A65450"/>
    <w:rsid w:val="00A666C4"/>
    <w:rsid w:val="00A6704A"/>
    <w:rsid w:val="00A678F1"/>
    <w:rsid w:val="00A70A86"/>
    <w:rsid w:val="00A70A9A"/>
    <w:rsid w:val="00A710CD"/>
    <w:rsid w:val="00A714FC"/>
    <w:rsid w:val="00A71BCC"/>
    <w:rsid w:val="00A728A9"/>
    <w:rsid w:val="00A7427D"/>
    <w:rsid w:val="00A76D4D"/>
    <w:rsid w:val="00A81AD9"/>
    <w:rsid w:val="00A81B39"/>
    <w:rsid w:val="00A81E12"/>
    <w:rsid w:val="00A82F98"/>
    <w:rsid w:val="00A840E7"/>
    <w:rsid w:val="00A87224"/>
    <w:rsid w:val="00A874F1"/>
    <w:rsid w:val="00A87632"/>
    <w:rsid w:val="00A87DCA"/>
    <w:rsid w:val="00A915D0"/>
    <w:rsid w:val="00A91803"/>
    <w:rsid w:val="00A92F81"/>
    <w:rsid w:val="00A93BA2"/>
    <w:rsid w:val="00A94F41"/>
    <w:rsid w:val="00A954A3"/>
    <w:rsid w:val="00A962AD"/>
    <w:rsid w:val="00A96DAA"/>
    <w:rsid w:val="00A97286"/>
    <w:rsid w:val="00A9742F"/>
    <w:rsid w:val="00A97B73"/>
    <w:rsid w:val="00AA22EC"/>
    <w:rsid w:val="00AA284F"/>
    <w:rsid w:val="00AA5532"/>
    <w:rsid w:val="00AA5B4F"/>
    <w:rsid w:val="00AA767E"/>
    <w:rsid w:val="00AA7A19"/>
    <w:rsid w:val="00AB03F6"/>
    <w:rsid w:val="00AB2BF9"/>
    <w:rsid w:val="00AB3892"/>
    <w:rsid w:val="00AB3C3F"/>
    <w:rsid w:val="00AB3F92"/>
    <w:rsid w:val="00AB4D79"/>
    <w:rsid w:val="00AB5425"/>
    <w:rsid w:val="00AB580A"/>
    <w:rsid w:val="00AB5AB3"/>
    <w:rsid w:val="00AB5BDE"/>
    <w:rsid w:val="00AB61D0"/>
    <w:rsid w:val="00AB6223"/>
    <w:rsid w:val="00AB7C20"/>
    <w:rsid w:val="00AB7EB3"/>
    <w:rsid w:val="00AC14FB"/>
    <w:rsid w:val="00AC1717"/>
    <w:rsid w:val="00AC19E7"/>
    <w:rsid w:val="00AC2E27"/>
    <w:rsid w:val="00AC43E3"/>
    <w:rsid w:val="00AC5073"/>
    <w:rsid w:val="00AC5593"/>
    <w:rsid w:val="00AC5D9A"/>
    <w:rsid w:val="00AC5FD3"/>
    <w:rsid w:val="00AC671A"/>
    <w:rsid w:val="00AC7286"/>
    <w:rsid w:val="00AC7314"/>
    <w:rsid w:val="00AC740A"/>
    <w:rsid w:val="00AC7A36"/>
    <w:rsid w:val="00AD0695"/>
    <w:rsid w:val="00AD0DC5"/>
    <w:rsid w:val="00AD0DCD"/>
    <w:rsid w:val="00AD2327"/>
    <w:rsid w:val="00AD2EB7"/>
    <w:rsid w:val="00AD3687"/>
    <w:rsid w:val="00AD3B95"/>
    <w:rsid w:val="00AD3F4A"/>
    <w:rsid w:val="00AD3FF7"/>
    <w:rsid w:val="00AD4072"/>
    <w:rsid w:val="00AD49F2"/>
    <w:rsid w:val="00AD52F2"/>
    <w:rsid w:val="00AE00CD"/>
    <w:rsid w:val="00AE031A"/>
    <w:rsid w:val="00AE1099"/>
    <w:rsid w:val="00AE188F"/>
    <w:rsid w:val="00AE1E05"/>
    <w:rsid w:val="00AE3011"/>
    <w:rsid w:val="00AE3140"/>
    <w:rsid w:val="00AE4C04"/>
    <w:rsid w:val="00AE4D0D"/>
    <w:rsid w:val="00AE4D65"/>
    <w:rsid w:val="00AE516A"/>
    <w:rsid w:val="00AE687D"/>
    <w:rsid w:val="00AE737C"/>
    <w:rsid w:val="00AE7D8D"/>
    <w:rsid w:val="00AF050B"/>
    <w:rsid w:val="00AF0EBE"/>
    <w:rsid w:val="00AF1874"/>
    <w:rsid w:val="00AF19F0"/>
    <w:rsid w:val="00AF2B4A"/>
    <w:rsid w:val="00AF4377"/>
    <w:rsid w:val="00AF45DF"/>
    <w:rsid w:val="00AF470C"/>
    <w:rsid w:val="00AF488A"/>
    <w:rsid w:val="00AF5802"/>
    <w:rsid w:val="00AF58FD"/>
    <w:rsid w:val="00AF7B1A"/>
    <w:rsid w:val="00B0008F"/>
    <w:rsid w:val="00B005B5"/>
    <w:rsid w:val="00B0199E"/>
    <w:rsid w:val="00B02485"/>
    <w:rsid w:val="00B02C12"/>
    <w:rsid w:val="00B02E97"/>
    <w:rsid w:val="00B03068"/>
    <w:rsid w:val="00B03958"/>
    <w:rsid w:val="00B03F7C"/>
    <w:rsid w:val="00B0576D"/>
    <w:rsid w:val="00B06E33"/>
    <w:rsid w:val="00B077CB"/>
    <w:rsid w:val="00B07DFC"/>
    <w:rsid w:val="00B102EE"/>
    <w:rsid w:val="00B10F17"/>
    <w:rsid w:val="00B11206"/>
    <w:rsid w:val="00B11C0B"/>
    <w:rsid w:val="00B1353E"/>
    <w:rsid w:val="00B13FDC"/>
    <w:rsid w:val="00B14F6F"/>
    <w:rsid w:val="00B15D17"/>
    <w:rsid w:val="00B15F5C"/>
    <w:rsid w:val="00B16AF3"/>
    <w:rsid w:val="00B17381"/>
    <w:rsid w:val="00B205CE"/>
    <w:rsid w:val="00B20C69"/>
    <w:rsid w:val="00B22734"/>
    <w:rsid w:val="00B22854"/>
    <w:rsid w:val="00B22D6C"/>
    <w:rsid w:val="00B25E49"/>
    <w:rsid w:val="00B26241"/>
    <w:rsid w:val="00B26439"/>
    <w:rsid w:val="00B26B6B"/>
    <w:rsid w:val="00B2754E"/>
    <w:rsid w:val="00B275BF"/>
    <w:rsid w:val="00B27814"/>
    <w:rsid w:val="00B27FAA"/>
    <w:rsid w:val="00B27FD5"/>
    <w:rsid w:val="00B30901"/>
    <w:rsid w:val="00B31252"/>
    <w:rsid w:val="00B3174B"/>
    <w:rsid w:val="00B3178C"/>
    <w:rsid w:val="00B31AA2"/>
    <w:rsid w:val="00B32916"/>
    <w:rsid w:val="00B32C8D"/>
    <w:rsid w:val="00B33B69"/>
    <w:rsid w:val="00B344B4"/>
    <w:rsid w:val="00B34763"/>
    <w:rsid w:val="00B34DAF"/>
    <w:rsid w:val="00B3518C"/>
    <w:rsid w:val="00B3524D"/>
    <w:rsid w:val="00B364C0"/>
    <w:rsid w:val="00B36A4F"/>
    <w:rsid w:val="00B40186"/>
    <w:rsid w:val="00B4025C"/>
    <w:rsid w:val="00B41A53"/>
    <w:rsid w:val="00B41BC9"/>
    <w:rsid w:val="00B4219E"/>
    <w:rsid w:val="00B42AAC"/>
    <w:rsid w:val="00B43407"/>
    <w:rsid w:val="00B4379E"/>
    <w:rsid w:val="00B43C0B"/>
    <w:rsid w:val="00B4410E"/>
    <w:rsid w:val="00B453AE"/>
    <w:rsid w:val="00B46527"/>
    <w:rsid w:val="00B4675A"/>
    <w:rsid w:val="00B46A7D"/>
    <w:rsid w:val="00B47CC1"/>
    <w:rsid w:val="00B50AF5"/>
    <w:rsid w:val="00B51F3B"/>
    <w:rsid w:val="00B52683"/>
    <w:rsid w:val="00B5312C"/>
    <w:rsid w:val="00B5355B"/>
    <w:rsid w:val="00B542B2"/>
    <w:rsid w:val="00B57B00"/>
    <w:rsid w:val="00B61E97"/>
    <w:rsid w:val="00B61ED8"/>
    <w:rsid w:val="00B624B5"/>
    <w:rsid w:val="00B65201"/>
    <w:rsid w:val="00B6561F"/>
    <w:rsid w:val="00B65653"/>
    <w:rsid w:val="00B662C7"/>
    <w:rsid w:val="00B7088B"/>
    <w:rsid w:val="00B715D9"/>
    <w:rsid w:val="00B71B5E"/>
    <w:rsid w:val="00B71BE7"/>
    <w:rsid w:val="00B71C94"/>
    <w:rsid w:val="00B71C97"/>
    <w:rsid w:val="00B72E95"/>
    <w:rsid w:val="00B743A5"/>
    <w:rsid w:val="00B75259"/>
    <w:rsid w:val="00B754C9"/>
    <w:rsid w:val="00B75515"/>
    <w:rsid w:val="00B77951"/>
    <w:rsid w:val="00B8031E"/>
    <w:rsid w:val="00B82454"/>
    <w:rsid w:val="00B82496"/>
    <w:rsid w:val="00B82BED"/>
    <w:rsid w:val="00B8304E"/>
    <w:rsid w:val="00B830CA"/>
    <w:rsid w:val="00B84047"/>
    <w:rsid w:val="00B84DB3"/>
    <w:rsid w:val="00B85F8B"/>
    <w:rsid w:val="00B86572"/>
    <w:rsid w:val="00B877FD"/>
    <w:rsid w:val="00B87847"/>
    <w:rsid w:val="00B92428"/>
    <w:rsid w:val="00B93233"/>
    <w:rsid w:val="00B93621"/>
    <w:rsid w:val="00B94024"/>
    <w:rsid w:val="00B94397"/>
    <w:rsid w:val="00B965BE"/>
    <w:rsid w:val="00B969F1"/>
    <w:rsid w:val="00B972D8"/>
    <w:rsid w:val="00BA1881"/>
    <w:rsid w:val="00BA19B3"/>
    <w:rsid w:val="00BA1F5C"/>
    <w:rsid w:val="00BA21DD"/>
    <w:rsid w:val="00BA24E5"/>
    <w:rsid w:val="00BA2688"/>
    <w:rsid w:val="00BA29A9"/>
    <w:rsid w:val="00BA2B1F"/>
    <w:rsid w:val="00BA2DEC"/>
    <w:rsid w:val="00BA31D3"/>
    <w:rsid w:val="00BA3323"/>
    <w:rsid w:val="00BA3CF9"/>
    <w:rsid w:val="00BA3EEB"/>
    <w:rsid w:val="00BA6B2F"/>
    <w:rsid w:val="00BA6BA7"/>
    <w:rsid w:val="00BA6BD1"/>
    <w:rsid w:val="00BA6DDF"/>
    <w:rsid w:val="00BB0973"/>
    <w:rsid w:val="00BB0E5A"/>
    <w:rsid w:val="00BB1000"/>
    <w:rsid w:val="00BB12FB"/>
    <w:rsid w:val="00BB17B1"/>
    <w:rsid w:val="00BB1C29"/>
    <w:rsid w:val="00BB22A2"/>
    <w:rsid w:val="00BB2FE3"/>
    <w:rsid w:val="00BB30AC"/>
    <w:rsid w:val="00BB33E2"/>
    <w:rsid w:val="00BB33FC"/>
    <w:rsid w:val="00BB3695"/>
    <w:rsid w:val="00BB46A5"/>
    <w:rsid w:val="00BB46CF"/>
    <w:rsid w:val="00BB618C"/>
    <w:rsid w:val="00BB6D2F"/>
    <w:rsid w:val="00BB7593"/>
    <w:rsid w:val="00BB76F1"/>
    <w:rsid w:val="00BB7A3E"/>
    <w:rsid w:val="00BC0B51"/>
    <w:rsid w:val="00BC141E"/>
    <w:rsid w:val="00BC1675"/>
    <w:rsid w:val="00BC1873"/>
    <w:rsid w:val="00BC1D48"/>
    <w:rsid w:val="00BC253E"/>
    <w:rsid w:val="00BC2EE6"/>
    <w:rsid w:val="00BC30B2"/>
    <w:rsid w:val="00BC61A5"/>
    <w:rsid w:val="00BC61D2"/>
    <w:rsid w:val="00BC6519"/>
    <w:rsid w:val="00BC6B08"/>
    <w:rsid w:val="00BC6B2F"/>
    <w:rsid w:val="00BC7EEB"/>
    <w:rsid w:val="00BD0D9E"/>
    <w:rsid w:val="00BD0FC3"/>
    <w:rsid w:val="00BD2005"/>
    <w:rsid w:val="00BD3705"/>
    <w:rsid w:val="00BD4AF0"/>
    <w:rsid w:val="00BD50DE"/>
    <w:rsid w:val="00BD673C"/>
    <w:rsid w:val="00BE2687"/>
    <w:rsid w:val="00BE3656"/>
    <w:rsid w:val="00BE427C"/>
    <w:rsid w:val="00BE4464"/>
    <w:rsid w:val="00BE4C38"/>
    <w:rsid w:val="00BE60DD"/>
    <w:rsid w:val="00BE6FEB"/>
    <w:rsid w:val="00BE7C65"/>
    <w:rsid w:val="00BE7C95"/>
    <w:rsid w:val="00BE7D21"/>
    <w:rsid w:val="00BF06F8"/>
    <w:rsid w:val="00BF0828"/>
    <w:rsid w:val="00BF16CD"/>
    <w:rsid w:val="00BF1FDE"/>
    <w:rsid w:val="00BF20AC"/>
    <w:rsid w:val="00BF2E1E"/>
    <w:rsid w:val="00BF52E5"/>
    <w:rsid w:val="00BF5310"/>
    <w:rsid w:val="00BF7155"/>
    <w:rsid w:val="00BF73EB"/>
    <w:rsid w:val="00C00AC0"/>
    <w:rsid w:val="00C00CE2"/>
    <w:rsid w:val="00C00D32"/>
    <w:rsid w:val="00C01879"/>
    <w:rsid w:val="00C01F8F"/>
    <w:rsid w:val="00C02A31"/>
    <w:rsid w:val="00C03279"/>
    <w:rsid w:val="00C04787"/>
    <w:rsid w:val="00C06FEF"/>
    <w:rsid w:val="00C10A1B"/>
    <w:rsid w:val="00C12A78"/>
    <w:rsid w:val="00C1422E"/>
    <w:rsid w:val="00C14A26"/>
    <w:rsid w:val="00C14D12"/>
    <w:rsid w:val="00C14FEC"/>
    <w:rsid w:val="00C154F3"/>
    <w:rsid w:val="00C15997"/>
    <w:rsid w:val="00C15F68"/>
    <w:rsid w:val="00C1633D"/>
    <w:rsid w:val="00C1643F"/>
    <w:rsid w:val="00C16D5A"/>
    <w:rsid w:val="00C17158"/>
    <w:rsid w:val="00C1743D"/>
    <w:rsid w:val="00C20387"/>
    <w:rsid w:val="00C20848"/>
    <w:rsid w:val="00C22592"/>
    <w:rsid w:val="00C22AE7"/>
    <w:rsid w:val="00C2382D"/>
    <w:rsid w:val="00C23EF7"/>
    <w:rsid w:val="00C241A9"/>
    <w:rsid w:val="00C24359"/>
    <w:rsid w:val="00C24558"/>
    <w:rsid w:val="00C24DA9"/>
    <w:rsid w:val="00C26CA6"/>
    <w:rsid w:val="00C26D62"/>
    <w:rsid w:val="00C27A42"/>
    <w:rsid w:val="00C313D7"/>
    <w:rsid w:val="00C31442"/>
    <w:rsid w:val="00C315A9"/>
    <w:rsid w:val="00C322AE"/>
    <w:rsid w:val="00C3241A"/>
    <w:rsid w:val="00C32C95"/>
    <w:rsid w:val="00C33364"/>
    <w:rsid w:val="00C3430D"/>
    <w:rsid w:val="00C34358"/>
    <w:rsid w:val="00C3447D"/>
    <w:rsid w:val="00C34A82"/>
    <w:rsid w:val="00C34D9F"/>
    <w:rsid w:val="00C34DF3"/>
    <w:rsid w:val="00C3567C"/>
    <w:rsid w:val="00C4011A"/>
    <w:rsid w:val="00C41775"/>
    <w:rsid w:val="00C445EF"/>
    <w:rsid w:val="00C44925"/>
    <w:rsid w:val="00C51008"/>
    <w:rsid w:val="00C5101E"/>
    <w:rsid w:val="00C51555"/>
    <w:rsid w:val="00C522F2"/>
    <w:rsid w:val="00C52A68"/>
    <w:rsid w:val="00C52D65"/>
    <w:rsid w:val="00C52F53"/>
    <w:rsid w:val="00C5335A"/>
    <w:rsid w:val="00C53ABB"/>
    <w:rsid w:val="00C5489A"/>
    <w:rsid w:val="00C556E2"/>
    <w:rsid w:val="00C55F8F"/>
    <w:rsid w:val="00C5672D"/>
    <w:rsid w:val="00C63675"/>
    <w:rsid w:val="00C637A9"/>
    <w:rsid w:val="00C640AA"/>
    <w:rsid w:val="00C64F3C"/>
    <w:rsid w:val="00C65867"/>
    <w:rsid w:val="00C65B64"/>
    <w:rsid w:val="00C66584"/>
    <w:rsid w:val="00C6749A"/>
    <w:rsid w:val="00C71389"/>
    <w:rsid w:val="00C71D0A"/>
    <w:rsid w:val="00C72076"/>
    <w:rsid w:val="00C730EA"/>
    <w:rsid w:val="00C7320C"/>
    <w:rsid w:val="00C73FD0"/>
    <w:rsid w:val="00C748E3"/>
    <w:rsid w:val="00C74A47"/>
    <w:rsid w:val="00C75402"/>
    <w:rsid w:val="00C7636B"/>
    <w:rsid w:val="00C77178"/>
    <w:rsid w:val="00C772C9"/>
    <w:rsid w:val="00C7799F"/>
    <w:rsid w:val="00C77B36"/>
    <w:rsid w:val="00C806E8"/>
    <w:rsid w:val="00C819D7"/>
    <w:rsid w:val="00C819FF"/>
    <w:rsid w:val="00C822F4"/>
    <w:rsid w:val="00C82F29"/>
    <w:rsid w:val="00C83AF8"/>
    <w:rsid w:val="00C83D66"/>
    <w:rsid w:val="00C84706"/>
    <w:rsid w:val="00C85DA1"/>
    <w:rsid w:val="00C8770B"/>
    <w:rsid w:val="00C91519"/>
    <w:rsid w:val="00C91D88"/>
    <w:rsid w:val="00C92B86"/>
    <w:rsid w:val="00C92E72"/>
    <w:rsid w:val="00C93EB4"/>
    <w:rsid w:val="00C9401C"/>
    <w:rsid w:val="00C949F8"/>
    <w:rsid w:val="00C94EAC"/>
    <w:rsid w:val="00C94EC7"/>
    <w:rsid w:val="00C954B1"/>
    <w:rsid w:val="00C9581A"/>
    <w:rsid w:val="00CA0FFD"/>
    <w:rsid w:val="00CA128F"/>
    <w:rsid w:val="00CA161E"/>
    <w:rsid w:val="00CA2219"/>
    <w:rsid w:val="00CA2510"/>
    <w:rsid w:val="00CA2516"/>
    <w:rsid w:val="00CA2B97"/>
    <w:rsid w:val="00CA2F81"/>
    <w:rsid w:val="00CA3A58"/>
    <w:rsid w:val="00CA4626"/>
    <w:rsid w:val="00CA469D"/>
    <w:rsid w:val="00CA4AE9"/>
    <w:rsid w:val="00CA4E4C"/>
    <w:rsid w:val="00CA65C1"/>
    <w:rsid w:val="00CA7072"/>
    <w:rsid w:val="00CB06FD"/>
    <w:rsid w:val="00CB0F6A"/>
    <w:rsid w:val="00CB29B0"/>
    <w:rsid w:val="00CB2D71"/>
    <w:rsid w:val="00CB390E"/>
    <w:rsid w:val="00CB48F4"/>
    <w:rsid w:val="00CB5FB8"/>
    <w:rsid w:val="00CB6252"/>
    <w:rsid w:val="00CC2282"/>
    <w:rsid w:val="00CC25D5"/>
    <w:rsid w:val="00CC30D3"/>
    <w:rsid w:val="00CC3397"/>
    <w:rsid w:val="00CC33CD"/>
    <w:rsid w:val="00CC388F"/>
    <w:rsid w:val="00CC485D"/>
    <w:rsid w:val="00CC5517"/>
    <w:rsid w:val="00CC5F82"/>
    <w:rsid w:val="00CC605E"/>
    <w:rsid w:val="00CC66FD"/>
    <w:rsid w:val="00CC6786"/>
    <w:rsid w:val="00CC6B10"/>
    <w:rsid w:val="00CC70C9"/>
    <w:rsid w:val="00CD0518"/>
    <w:rsid w:val="00CD06F1"/>
    <w:rsid w:val="00CD1AEB"/>
    <w:rsid w:val="00CD1B20"/>
    <w:rsid w:val="00CD1BB9"/>
    <w:rsid w:val="00CD3226"/>
    <w:rsid w:val="00CD3752"/>
    <w:rsid w:val="00CD4515"/>
    <w:rsid w:val="00CD4CF9"/>
    <w:rsid w:val="00CD57EB"/>
    <w:rsid w:val="00CD5E74"/>
    <w:rsid w:val="00CD6637"/>
    <w:rsid w:val="00CD666E"/>
    <w:rsid w:val="00CD6F95"/>
    <w:rsid w:val="00CD74EC"/>
    <w:rsid w:val="00CD7825"/>
    <w:rsid w:val="00CD7DE5"/>
    <w:rsid w:val="00CD7F16"/>
    <w:rsid w:val="00CE031A"/>
    <w:rsid w:val="00CE0457"/>
    <w:rsid w:val="00CE0CC7"/>
    <w:rsid w:val="00CE0D7E"/>
    <w:rsid w:val="00CE1508"/>
    <w:rsid w:val="00CE2069"/>
    <w:rsid w:val="00CE2818"/>
    <w:rsid w:val="00CE2F44"/>
    <w:rsid w:val="00CE313F"/>
    <w:rsid w:val="00CE3C37"/>
    <w:rsid w:val="00CE3F35"/>
    <w:rsid w:val="00CE572E"/>
    <w:rsid w:val="00CE5804"/>
    <w:rsid w:val="00CE76D1"/>
    <w:rsid w:val="00CE7928"/>
    <w:rsid w:val="00CF0323"/>
    <w:rsid w:val="00CF1065"/>
    <w:rsid w:val="00CF14F9"/>
    <w:rsid w:val="00CF200A"/>
    <w:rsid w:val="00CF2E83"/>
    <w:rsid w:val="00CF3D96"/>
    <w:rsid w:val="00CF41C9"/>
    <w:rsid w:val="00CF4332"/>
    <w:rsid w:val="00CF4E56"/>
    <w:rsid w:val="00CF51D3"/>
    <w:rsid w:val="00CF57E2"/>
    <w:rsid w:val="00CF5B6A"/>
    <w:rsid w:val="00CF5E6F"/>
    <w:rsid w:val="00CF6051"/>
    <w:rsid w:val="00D003D7"/>
    <w:rsid w:val="00D027CF"/>
    <w:rsid w:val="00D02BF7"/>
    <w:rsid w:val="00D04CA8"/>
    <w:rsid w:val="00D067B1"/>
    <w:rsid w:val="00D0687A"/>
    <w:rsid w:val="00D069A8"/>
    <w:rsid w:val="00D06E9E"/>
    <w:rsid w:val="00D0701D"/>
    <w:rsid w:val="00D07FE0"/>
    <w:rsid w:val="00D10088"/>
    <w:rsid w:val="00D101FA"/>
    <w:rsid w:val="00D11713"/>
    <w:rsid w:val="00D12099"/>
    <w:rsid w:val="00D12217"/>
    <w:rsid w:val="00D1224D"/>
    <w:rsid w:val="00D12822"/>
    <w:rsid w:val="00D12F3C"/>
    <w:rsid w:val="00D1375D"/>
    <w:rsid w:val="00D13D66"/>
    <w:rsid w:val="00D14356"/>
    <w:rsid w:val="00D15D7E"/>
    <w:rsid w:val="00D163E2"/>
    <w:rsid w:val="00D16C82"/>
    <w:rsid w:val="00D205AE"/>
    <w:rsid w:val="00D2066F"/>
    <w:rsid w:val="00D2099A"/>
    <w:rsid w:val="00D20E7C"/>
    <w:rsid w:val="00D2164B"/>
    <w:rsid w:val="00D21E96"/>
    <w:rsid w:val="00D24291"/>
    <w:rsid w:val="00D2637D"/>
    <w:rsid w:val="00D27B4B"/>
    <w:rsid w:val="00D30305"/>
    <w:rsid w:val="00D3096B"/>
    <w:rsid w:val="00D3096C"/>
    <w:rsid w:val="00D3136B"/>
    <w:rsid w:val="00D34A48"/>
    <w:rsid w:val="00D35F90"/>
    <w:rsid w:val="00D36455"/>
    <w:rsid w:val="00D3672B"/>
    <w:rsid w:val="00D36B72"/>
    <w:rsid w:val="00D36E55"/>
    <w:rsid w:val="00D37013"/>
    <w:rsid w:val="00D37412"/>
    <w:rsid w:val="00D4047C"/>
    <w:rsid w:val="00D40BC4"/>
    <w:rsid w:val="00D40EFB"/>
    <w:rsid w:val="00D41608"/>
    <w:rsid w:val="00D41B10"/>
    <w:rsid w:val="00D41E2A"/>
    <w:rsid w:val="00D42666"/>
    <w:rsid w:val="00D42E58"/>
    <w:rsid w:val="00D43981"/>
    <w:rsid w:val="00D441AB"/>
    <w:rsid w:val="00D441B4"/>
    <w:rsid w:val="00D44335"/>
    <w:rsid w:val="00D446A9"/>
    <w:rsid w:val="00D45692"/>
    <w:rsid w:val="00D45D5B"/>
    <w:rsid w:val="00D46351"/>
    <w:rsid w:val="00D46D5D"/>
    <w:rsid w:val="00D51A78"/>
    <w:rsid w:val="00D5237E"/>
    <w:rsid w:val="00D531A2"/>
    <w:rsid w:val="00D542F5"/>
    <w:rsid w:val="00D54BF7"/>
    <w:rsid w:val="00D5541F"/>
    <w:rsid w:val="00D554B3"/>
    <w:rsid w:val="00D55937"/>
    <w:rsid w:val="00D56497"/>
    <w:rsid w:val="00D57B08"/>
    <w:rsid w:val="00D608F3"/>
    <w:rsid w:val="00D61105"/>
    <w:rsid w:val="00D61BD3"/>
    <w:rsid w:val="00D62B54"/>
    <w:rsid w:val="00D63009"/>
    <w:rsid w:val="00D63924"/>
    <w:rsid w:val="00D63B8D"/>
    <w:rsid w:val="00D6436F"/>
    <w:rsid w:val="00D678D8"/>
    <w:rsid w:val="00D72592"/>
    <w:rsid w:val="00D72710"/>
    <w:rsid w:val="00D7311A"/>
    <w:rsid w:val="00D73E0B"/>
    <w:rsid w:val="00D74017"/>
    <w:rsid w:val="00D74849"/>
    <w:rsid w:val="00D752CB"/>
    <w:rsid w:val="00D76145"/>
    <w:rsid w:val="00D76239"/>
    <w:rsid w:val="00D768D4"/>
    <w:rsid w:val="00D76C93"/>
    <w:rsid w:val="00D76CAE"/>
    <w:rsid w:val="00D80F54"/>
    <w:rsid w:val="00D8164E"/>
    <w:rsid w:val="00D81C33"/>
    <w:rsid w:val="00D81F50"/>
    <w:rsid w:val="00D82445"/>
    <w:rsid w:val="00D8256D"/>
    <w:rsid w:val="00D83176"/>
    <w:rsid w:val="00D842DE"/>
    <w:rsid w:val="00D86A41"/>
    <w:rsid w:val="00D8718C"/>
    <w:rsid w:val="00D9072A"/>
    <w:rsid w:val="00D9179E"/>
    <w:rsid w:val="00D9205B"/>
    <w:rsid w:val="00D947DA"/>
    <w:rsid w:val="00D954CF"/>
    <w:rsid w:val="00D9637F"/>
    <w:rsid w:val="00D96B59"/>
    <w:rsid w:val="00D97146"/>
    <w:rsid w:val="00D97B20"/>
    <w:rsid w:val="00D97D7A"/>
    <w:rsid w:val="00DA07A6"/>
    <w:rsid w:val="00DA14F5"/>
    <w:rsid w:val="00DA17E3"/>
    <w:rsid w:val="00DA1F45"/>
    <w:rsid w:val="00DA3302"/>
    <w:rsid w:val="00DA47F1"/>
    <w:rsid w:val="00DA514A"/>
    <w:rsid w:val="00DA51AC"/>
    <w:rsid w:val="00DA5E0F"/>
    <w:rsid w:val="00DA63D4"/>
    <w:rsid w:val="00DA7076"/>
    <w:rsid w:val="00DA70A4"/>
    <w:rsid w:val="00DB0062"/>
    <w:rsid w:val="00DB0553"/>
    <w:rsid w:val="00DB17B1"/>
    <w:rsid w:val="00DB1E6F"/>
    <w:rsid w:val="00DB267D"/>
    <w:rsid w:val="00DB3CF4"/>
    <w:rsid w:val="00DB4847"/>
    <w:rsid w:val="00DB5407"/>
    <w:rsid w:val="00DB6936"/>
    <w:rsid w:val="00DC08F0"/>
    <w:rsid w:val="00DC0E81"/>
    <w:rsid w:val="00DC1685"/>
    <w:rsid w:val="00DC1907"/>
    <w:rsid w:val="00DC1E65"/>
    <w:rsid w:val="00DC29B3"/>
    <w:rsid w:val="00DC3C0E"/>
    <w:rsid w:val="00DC414A"/>
    <w:rsid w:val="00DC44E7"/>
    <w:rsid w:val="00DC47ED"/>
    <w:rsid w:val="00DC4883"/>
    <w:rsid w:val="00DC4F1A"/>
    <w:rsid w:val="00DC5013"/>
    <w:rsid w:val="00DC5525"/>
    <w:rsid w:val="00DC554F"/>
    <w:rsid w:val="00DC6505"/>
    <w:rsid w:val="00DC7577"/>
    <w:rsid w:val="00DC7E26"/>
    <w:rsid w:val="00DC7EFA"/>
    <w:rsid w:val="00DD0136"/>
    <w:rsid w:val="00DD1817"/>
    <w:rsid w:val="00DD2E25"/>
    <w:rsid w:val="00DD2F0F"/>
    <w:rsid w:val="00DD356F"/>
    <w:rsid w:val="00DD38B1"/>
    <w:rsid w:val="00DD3A9C"/>
    <w:rsid w:val="00DD425B"/>
    <w:rsid w:val="00DD50A3"/>
    <w:rsid w:val="00DD5967"/>
    <w:rsid w:val="00DD6177"/>
    <w:rsid w:val="00DD667A"/>
    <w:rsid w:val="00DD6939"/>
    <w:rsid w:val="00DD6AFF"/>
    <w:rsid w:val="00DD72C2"/>
    <w:rsid w:val="00DD772E"/>
    <w:rsid w:val="00DD7A9D"/>
    <w:rsid w:val="00DE0CA2"/>
    <w:rsid w:val="00DE0F52"/>
    <w:rsid w:val="00DE10BB"/>
    <w:rsid w:val="00DE18B8"/>
    <w:rsid w:val="00DE361D"/>
    <w:rsid w:val="00DE387E"/>
    <w:rsid w:val="00DE479B"/>
    <w:rsid w:val="00DE4E42"/>
    <w:rsid w:val="00DE516B"/>
    <w:rsid w:val="00DE5BF2"/>
    <w:rsid w:val="00DE5C34"/>
    <w:rsid w:val="00DE5DC9"/>
    <w:rsid w:val="00DE6294"/>
    <w:rsid w:val="00DE6E5D"/>
    <w:rsid w:val="00DF03DD"/>
    <w:rsid w:val="00DF09DB"/>
    <w:rsid w:val="00DF0D53"/>
    <w:rsid w:val="00DF1303"/>
    <w:rsid w:val="00DF1C8F"/>
    <w:rsid w:val="00DF2997"/>
    <w:rsid w:val="00DF2D89"/>
    <w:rsid w:val="00DF498E"/>
    <w:rsid w:val="00DF4B03"/>
    <w:rsid w:val="00DF4F95"/>
    <w:rsid w:val="00DF5044"/>
    <w:rsid w:val="00DF595F"/>
    <w:rsid w:val="00DF5BFE"/>
    <w:rsid w:val="00DF6857"/>
    <w:rsid w:val="00DF72A0"/>
    <w:rsid w:val="00DF7BC0"/>
    <w:rsid w:val="00E003C2"/>
    <w:rsid w:val="00E0161C"/>
    <w:rsid w:val="00E0188A"/>
    <w:rsid w:val="00E023DF"/>
    <w:rsid w:val="00E0240C"/>
    <w:rsid w:val="00E03AA5"/>
    <w:rsid w:val="00E04903"/>
    <w:rsid w:val="00E04E14"/>
    <w:rsid w:val="00E04E8B"/>
    <w:rsid w:val="00E06F4C"/>
    <w:rsid w:val="00E075FF"/>
    <w:rsid w:val="00E1070D"/>
    <w:rsid w:val="00E1097A"/>
    <w:rsid w:val="00E11152"/>
    <w:rsid w:val="00E11D15"/>
    <w:rsid w:val="00E120A0"/>
    <w:rsid w:val="00E13070"/>
    <w:rsid w:val="00E1336B"/>
    <w:rsid w:val="00E13E5B"/>
    <w:rsid w:val="00E1565D"/>
    <w:rsid w:val="00E161C8"/>
    <w:rsid w:val="00E16385"/>
    <w:rsid w:val="00E175C1"/>
    <w:rsid w:val="00E179B7"/>
    <w:rsid w:val="00E20C7C"/>
    <w:rsid w:val="00E20E93"/>
    <w:rsid w:val="00E2154A"/>
    <w:rsid w:val="00E226AD"/>
    <w:rsid w:val="00E2346F"/>
    <w:rsid w:val="00E263BF"/>
    <w:rsid w:val="00E26640"/>
    <w:rsid w:val="00E27B06"/>
    <w:rsid w:val="00E27E57"/>
    <w:rsid w:val="00E300F9"/>
    <w:rsid w:val="00E31A2C"/>
    <w:rsid w:val="00E32283"/>
    <w:rsid w:val="00E32A34"/>
    <w:rsid w:val="00E335AA"/>
    <w:rsid w:val="00E34A1F"/>
    <w:rsid w:val="00E350B0"/>
    <w:rsid w:val="00E36C94"/>
    <w:rsid w:val="00E36E29"/>
    <w:rsid w:val="00E376E2"/>
    <w:rsid w:val="00E37A5E"/>
    <w:rsid w:val="00E37E86"/>
    <w:rsid w:val="00E4065D"/>
    <w:rsid w:val="00E40840"/>
    <w:rsid w:val="00E408A6"/>
    <w:rsid w:val="00E40A75"/>
    <w:rsid w:val="00E40B6B"/>
    <w:rsid w:val="00E41079"/>
    <w:rsid w:val="00E4219A"/>
    <w:rsid w:val="00E43068"/>
    <w:rsid w:val="00E44AAF"/>
    <w:rsid w:val="00E45EF2"/>
    <w:rsid w:val="00E46FF4"/>
    <w:rsid w:val="00E47A53"/>
    <w:rsid w:val="00E50C84"/>
    <w:rsid w:val="00E50E06"/>
    <w:rsid w:val="00E51DB2"/>
    <w:rsid w:val="00E51DBA"/>
    <w:rsid w:val="00E51F18"/>
    <w:rsid w:val="00E521CC"/>
    <w:rsid w:val="00E521FD"/>
    <w:rsid w:val="00E52D15"/>
    <w:rsid w:val="00E544D1"/>
    <w:rsid w:val="00E545BE"/>
    <w:rsid w:val="00E554EE"/>
    <w:rsid w:val="00E55A24"/>
    <w:rsid w:val="00E562D1"/>
    <w:rsid w:val="00E56BE2"/>
    <w:rsid w:val="00E57289"/>
    <w:rsid w:val="00E575A8"/>
    <w:rsid w:val="00E578DA"/>
    <w:rsid w:val="00E57E46"/>
    <w:rsid w:val="00E600BE"/>
    <w:rsid w:val="00E60AFF"/>
    <w:rsid w:val="00E6100C"/>
    <w:rsid w:val="00E62739"/>
    <w:rsid w:val="00E63749"/>
    <w:rsid w:val="00E637F1"/>
    <w:rsid w:val="00E64054"/>
    <w:rsid w:val="00E64403"/>
    <w:rsid w:val="00E646DD"/>
    <w:rsid w:val="00E64739"/>
    <w:rsid w:val="00E64B00"/>
    <w:rsid w:val="00E64C8B"/>
    <w:rsid w:val="00E65020"/>
    <w:rsid w:val="00E672A4"/>
    <w:rsid w:val="00E6737E"/>
    <w:rsid w:val="00E67BF0"/>
    <w:rsid w:val="00E70315"/>
    <w:rsid w:val="00E7063D"/>
    <w:rsid w:val="00E7179C"/>
    <w:rsid w:val="00E71C82"/>
    <w:rsid w:val="00E724BC"/>
    <w:rsid w:val="00E72FE9"/>
    <w:rsid w:val="00E7421D"/>
    <w:rsid w:val="00E74940"/>
    <w:rsid w:val="00E74B7C"/>
    <w:rsid w:val="00E74D0F"/>
    <w:rsid w:val="00E74DDA"/>
    <w:rsid w:val="00E7577A"/>
    <w:rsid w:val="00E75EAF"/>
    <w:rsid w:val="00E760FB"/>
    <w:rsid w:val="00E77920"/>
    <w:rsid w:val="00E81740"/>
    <w:rsid w:val="00E81BBC"/>
    <w:rsid w:val="00E81C87"/>
    <w:rsid w:val="00E84306"/>
    <w:rsid w:val="00E84AAA"/>
    <w:rsid w:val="00E8543E"/>
    <w:rsid w:val="00E860E1"/>
    <w:rsid w:val="00E86149"/>
    <w:rsid w:val="00E863E9"/>
    <w:rsid w:val="00E863FF"/>
    <w:rsid w:val="00E86FA9"/>
    <w:rsid w:val="00E92A59"/>
    <w:rsid w:val="00E9397F"/>
    <w:rsid w:val="00E94C84"/>
    <w:rsid w:val="00E969B8"/>
    <w:rsid w:val="00E96F84"/>
    <w:rsid w:val="00E97E46"/>
    <w:rsid w:val="00EA09D8"/>
    <w:rsid w:val="00EA0A94"/>
    <w:rsid w:val="00EA0B3B"/>
    <w:rsid w:val="00EA2571"/>
    <w:rsid w:val="00EA2611"/>
    <w:rsid w:val="00EA310A"/>
    <w:rsid w:val="00EA3931"/>
    <w:rsid w:val="00EA418B"/>
    <w:rsid w:val="00EA4D69"/>
    <w:rsid w:val="00EA4D7F"/>
    <w:rsid w:val="00EA54D0"/>
    <w:rsid w:val="00EA69E8"/>
    <w:rsid w:val="00EA6A6A"/>
    <w:rsid w:val="00EA7667"/>
    <w:rsid w:val="00EB01F1"/>
    <w:rsid w:val="00EB3382"/>
    <w:rsid w:val="00EB3E53"/>
    <w:rsid w:val="00EB3F6A"/>
    <w:rsid w:val="00EB469A"/>
    <w:rsid w:val="00EB4EF0"/>
    <w:rsid w:val="00EB552C"/>
    <w:rsid w:val="00EB5612"/>
    <w:rsid w:val="00EB567B"/>
    <w:rsid w:val="00EB5BEF"/>
    <w:rsid w:val="00EB60E8"/>
    <w:rsid w:val="00EB640A"/>
    <w:rsid w:val="00EB657E"/>
    <w:rsid w:val="00EB6EB4"/>
    <w:rsid w:val="00EB7F4E"/>
    <w:rsid w:val="00EC01E7"/>
    <w:rsid w:val="00EC0241"/>
    <w:rsid w:val="00EC03AC"/>
    <w:rsid w:val="00EC09B2"/>
    <w:rsid w:val="00EC0EA1"/>
    <w:rsid w:val="00EC1295"/>
    <w:rsid w:val="00EC4062"/>
    <w:rsid w:val="00EC4290"/>
    <w:rsid w:val="00EC482E"/>
    <w:rsid w:val="00EC578B"/>
    <w:rsid w:val="00EC5C89"/>
    <w:rsid w:val="00EC6846"/>
    <w:rsid w:val="00EC6867"/>
    <w:rsid w:val="00EC711E"/>
    <w:rsid w:val="00EC75EB"/>
    <w:rsid w:val="00ED0FA1"/>
    <w:rsid w:val="00ED1C1C"/>
    <w:rsid w:val="00ED3F6D"/>
    <w:rsid w:val="00ED5608"/>
    <w:rsid w:val="00ED6678"/>
    <w:rsid w:val="00ED6994"/>
    <w:rsid w:val="00EE0EF7"/>
    <w:rsid w:val="00EE19BD"/>
    <w:rsid w:val="00EE1B36"/>
    <w:rsid w:val="00EE1CFD"/>
    <w:rsid w:val="00EE1D87"/>
    <w:rsid w:val="00EE390A"/>
    <w:rsid w:val="00EE3A8D"/>
    <w:rsid w:val="00EE40E8"/>
    <w:rsid w:val="00EE48D4"/>
    <w:rsid w:val="00EE6210"/>
    <w:rsid w:val="00EE6BE1"/>
    <w:rsid w:val="00EF0BB4"/>
    <w:rsid w:val="00EF155A"/>
    <w:rsid w:val="00EF1EF4"/>
    <w:rsid w:val="00EF23DE"/>
    <w:rsid w:val="00EF28BF"/>
    <w:rsid w:val="00EF2DD2"/>
    <w:rsid w:val="00EF38A0"/>
    <w:rsid w:val="00EF3ED4"/>
    <w:rsid w:val="00EF4BF7"/>
    <w:rsid w:val="00EF4FCA"/>
    <w:rsid w:val="00EF5086"/>
    <w:rsid w:val="00EF584C"/>
    <w:rsid w:val="00EF6A69"/>
    <w:rsid w:val="00EF775F"/>
    <w:rsid w:val="00EF7AA7"/>
    <w:rsid w:val="00F00139"/>
    <w:rsid w:val="00F01275"/>
    <w:rsid w:val="00F014B5"/>
    <w:rsid w:val="00F024A0"/>
    <w:rsid w:val="00F0272C"/>
    <w:rsid w:val="00F03D9D"/>
    <w:rsid w:val="00F041B3"/>
    <w:rsid w:val="00F0501B"/>
    <w:rsid w:val="00F051C6"/>
    <w:rsid w:val="00F05415"/>
    <w:rsid w:val="00F0657D"/>
    <w:rsid w:val="00F06666"/>
    <w:rsid w:val="00F07146"/>
    <w:rsid w:val="00F07DA1"/>
    <w:rsid w:val="00F07F35"/>
    <w:rsid w:val="00F110F7"/>
    <w:rsid w:val="00F112D4"/>
    <w:rsid w:val="00F11ECF"/>
    <w:rsid w:val="00F126BB"/>
    <w:rsid w:val="00F14542"/>
    <w:rsid w:val="00F14D6C"/>
    <w:rsid w:val="00F15203"/>
    <w:rsid w:val="00F15581"/>
    <w:rsid w:val="00F16BC1"/>
    <w:rsid w:val="00F16BF8"/>
    <w:rsid w:val="00F17018"/>
    <w:rsid w:val="00F1745E"/>
    <w:rsid w:val="00F17E74"/>
    <w:rsid w:val="00F20F62"/>
    <w:rsid w:val="00F2178F"/>
    <w:rsid w:val="00F21B06"/>
    <w:rsid w:val="00F21DA4"/>
    <w:rsid w:val="00F22A26"/>
    <w:rsid w:val="00F2440F"/>
    <w:rsid w:val="00F26279"/>
    <w:rsid w:val="00F2708F"/>
    <w:rsid w:val="00F272D0"/>
    <w:rsid w:val="00F274A9"/>
    <w:rsid w:val="00F27B6E"/>
    <w:rsid w:val="00F30251"/>
    <w:rsid w:val="00F3077A"/>
    <w:rsid w:val="00F3147B"/>
    <w:rsid w:val="00F33100"/>
    <w:rsid w:val="00F33413"/>
    <w:rsid w:val="00F335B6"/>
    <w:rsid w:val="00F336BE"/>
    <w:rsid w:val="00F33CC9"/>
    <w:rsid w:val="00F33F47"/>
    <w:rsid w:val="00F34039"/>
    <w:rsid w:val="00F341CF"/>
    <w:rsid w:val="00F348A3"/>
    <w:rsid w:val="00F34969"/>
    <w:rsid w:val="00F35F46"/>
    <w:rsid w:val="00F369B6"/>
    <w:rsid w:val="00F36E11"/>
    <w:rsid w:val="00F37F8A"/>
    <w:rsid w:val="00F4019B"/>
    <w:rsid w:val="00F40215"/>
    <w:rsid w:val="00F41905"/>
    <w:rsid w:val="00F41BFC"/>
    <w:rsid w:val="00F41CCA"/>
    <w:rsid w:val="00F41E3E"/>
    <w:rsid w:val="00F42BB6"/>
    <w:rsid w:val="00F42F0E"/>
    <w:rsid w:val="00F43591"/>
    <w:rsid w:val="00F43AB6"/>
    <w:rsid w:val="00F449E8"/>
    <w:rsid w:val="00F45041"/>
    <w:rsid w:val="00F45455"/>
    <w:rsid w:val="00F46822"/>
    <w:rsid w:val="00F46841"/>
    <w:rsid w:val="00F46CE9"/>
    <w:rsid w:val="00F47767"/>
    <w:rsid w:val="00F477B7"/>
    <w:rsid w:val="00F478E5"/>
    <w:rsid w:val="00F47ED2"/>
    <w:rsid w:val="00F47FA1"/>
    <w:rsid w:val="00F5146C"/>
    <w:rsid w:val="00F51CC4"/>
    <w:rsid w:val="00F51D3A"/>
    <w:rsid w:val="00F52981"/>
    <w:rsid w:val="00F530F7"/>
    <w:rsid w:val="00F5398E"/>
    <w:rsid w:val="00F53CAF"/>
    <w:rsid w:val="00F53CDB"/>
    <w:rsid w:val="00F54786"/>
    <w:rsid w:val="00F555BA"/>
    <w:rsid w:val="00F57A0E"/>
    <w:rsid w:val="00F57FE5"/>
    <w:rsid w:val="00F60D3E"/>
    <w:rsid w:val="00F610EC"/>
    <w:rsid w:val="00F62AF3"/>
    <w:rsid w:val="00F62F67"/>
    <w:rsid w:val="00F631D1"/>
    <w:rsid w:val="00F6355F"/>
    <w:rsid w:val="00F63999"/>
    <w:rsid w:val="00F64D20"/>
    <w:rsid w:val="00F656DB"/>
    <w:rsid w:val="00F663D0"/>
    <w:rsid w:val="00F66DB4"/>
    <w:rsid w:val="00F66FDB"/>
    <w:rsid w:val="00F67552"/>
    <w:rsid w:val="00F701BF"/>
    <w:rsid w:val="00F70AE6"/>
    <w:rsid w:val="00F7136A"/>
    <w:rsid w:val="00F71EBE"/>
    <w:rsid w:val="00F71FFF"/>
    <w:rsid w:val="00F732C9"/>
    <w:rsid w:val="00F73997"/>
    <w:rsid w:val="00F7423B"/>
    <w:rsid w:val="00F74F4A"/>
    <w:rsid w:val="00F761D6"/>
    <w:rsid w:val="00F806EB"/>
    <w:rsid w:val="00F817A7"/>
    <w:rsid w:val="00F8234A"/>
    <w:rsid w:val="00F85612"/>
    <w:rsid w:val="00F85621"/>
    <w:rsid w:val="00F85631"/>
    <w:rsid w:val="00F861CE"/>
    <w:rsid w:val="00F86E67"/>
    <w:rsid w:val="00F87040"/>
    <w:rsid w:val="00F872AD"/>
    <w:rsid w:val="00F87EB4"/>
    <w:rsid w:val="00F90C03"/>
    <w:rsid w:val="00F90DCA"/>
    <w:rsid w:val="00F91413"/>
    <w:rsid w:val="00F91A72"/>
    <w:rsid w:val="00F91EA9"/>
    <w:rsid w:val="00F92683"/>
    <w:rsid w:val="00F926B9"/>
    <w:rsid w:val="00F92817"/>
    <w:rsid w:val="00F92DFB"/>
    <w:rsid w:val="00F93D52"/>
    <w:rsid w:val="00F93EAB"/>
    <w:rsid w:val="00F93FAB"/>
    <w:rsid w:val="00F944AA"/>
    <w:rsid w:val="00F946F5"/>
    <w:rsid w:val="00F95006"/>
    <w:rsid w:val="00F959D2"/>
    <w:rsid w:val="00F96C29"/>
    <w:rsid w:val="00F96D7D"/>
    <w:rsid w:val="00F96E30"/>
    <w:rsid w:val="00F97E78"/>
    <w:rsid w:val="00FA0675"/>
    <w:rsid w:val="00FA14AA"/>
    <w:rsid w:val="00FA165B"/>
    <w:rsid w:val="00FA1951"/>
    <w:rsid w:val="00FA1AD8"/>
    <w:rsid w:val="00FA2666"/>
    <w:rsid w:val="00FA2B30"/>
    <w:rsid w:val="00FA303F"/>
    <w:rsid w:val="00FA345D"/>
    <w:rsid w:val="00FA34D6"/>
    <w:rsid w:val="00FA3E59"/>
    <w:rsid w:val="00FA4126"/>
    <w:rsid w:val="00FA526C"/>
    <w:rsid w:val="00FA723B"/>
    <w:rsid w:val="00FA75E0"/>
    <w:rsid w:val="00FA7CF8"/>
    <w:rsid w:val="00FA7EF5"/>
    <w:rsid w:val="00FB00A5"/>
    <w:rsid w:val="00FB0225"/>
    <w:rsid w:val="00FB0835"/>
    <w:rsid w:val="00FB084A"/>
    <w:rsid w:val="00FB0B5E"/>
    <w:rsid w:val="00FB0EC1"/>
    <w:rsid w:val="00FB17C1"/>
    <w:rsid w:val="00FB180F"/>
    <w:rsid w:val="00FB19EB"/>
    <w:rsid w:val="00FB256B"/>
    <w:rsid w:val="00FB2EA2"/>
    <w:rsid w:val="00FB301A"/>
    <w:rsid w:val="00FB3894"/>
    <w:rsid w:val="00FB3AC8"/>
    <w:rsid w:val="00FB4018"/>
    <w:rsid w:val="00FB42CB"/>
    <w:rsid w:val="00FB4402"/>
    <w:rsid w:val="00FB4739"/>
    <w:rsid w:val="00FB5966"/>
    <w:rsid w:val="00FB5B7B"/>
    <w:rsid w:val="00FB603A"/>
    <w:rsid w:val="00FB67C7"/>
    <w:rsid w:val="00FC05BE"/>
    <w:rsid w:val="00FC0C0C"/>
    <w:rsid w:val="00FC0E7C"/>
    <w:rsid w:val="00FC10CD"/>
    <w:rsid w:val="00FC16E7"/>
    <w:rsid w:val="00FC1D5F"/>
    <w:rsid w:val="00FC2171"/>
    <w:rsid w:val="00FC22A2"/>
    <w:rsid w:val="00FC2875"/>
    <w:rsid w:val="00FC2FCE"/>
    <w:rsid w:val="00FC3232"/>
    <w:rsid w:val="00FC38F0"/>
    <w:rsid w:val="00FC3A36"/>
    <w:rsid w:val="00FC4117"/>
    <w:rsid w:val="00FC438C"/>
    <w:rsid w:val="00FC4393"/>
    <w:rsid w:val="00FC4705"/>
    <w:rsid w:val="00FC49E3"/>
    <w:rsid w:val="00FC71CE"/>
    <w:rsid w:val="00FC7AE0"/>
    <w:rsid w:val="00FD1BAD"/>
    <w:rsid w:val="00FD2514"/>
    <w:rsid w:val="00FD25E9"/>
    <w:rsid w:val="00FD3A85"/>
    <w:rsid w:val="00FD5397"/>
    <w:rsid w:val="00FD5F26"/>
    <w:rsid w:val="00FD6105"/>
    <w:rsid w:val="00FD6944"/>
    <w:rsid w:val="00FD6964"/>
    <w:rsid w:val="00FD7C6E"/>
    <w:rsid w:val="00FE0733"/>
    <w:rsid w:val="00FE1D4C"/>
    <w:rsid w:val="00FE2239"/>
    <w:rsid w:val="00FE2669"/>
    <w:rsid w:val="00FE2F25"/>
    <w:rsid w:val="00FE33F0"/>
    <w:rsid w:val="00FE3CE0"/>
    <w:rsid w:val="00FE5594"/>
    <w:rsid w:val="00FE562E"/>
    <w:rsid w:val="00FE6B2A"/>
    <w:rsid w:val="00FE6C71"/>
    <w:rsid w:val="00FE6FBD"/>
    <w:rsid w:val="00FE6FDC"/>
    <w:rsid w:val="00FE7613"/>
    <w:rsid w:val="00FE7C57"/>
    <w:rsid w:val="00FE7C87"/>
    <w:rsid w:val="00FF0072"/>
    <w:rsid w:val="00FF077E"/>
    <w:rsid w:val="00FF086D"/>
    <w:rsid w:val="00FF136B"/>
    <w:rsid w:val="00FF15F4"/>
    <w:rsid w:val="00FF2AD0"/>
    <w:rsid w:val="00FF413E"/>
    <w:rsid w:val="00FF55F9"/>
    <w:rsid w:val="00FF5FD3"/>
    <w:rsid w:val="00FF61B2"/>
    <w:rsid w:val="00FF6853"/>
    <w:rsid w:val="00FF6914"/>
    <w:rsid w:val="00FF7482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72"/>
  </w:style>
  <w:style w:type="paragraph" w:styleId="Nagwek1">
    <w:name w:val="heading 1"/>
    <w:basedOn w:val="Normalny"/>
    <w:next w:val="Normalny"/>
    <w:link w:val="Nagwek1Znak"/>
    <w:uiPriority w:val="9"/>
    <w:qFormat/>
    <w:rsid w:val="004A4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F5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E72"/>
    <w:pPr>
      <w:ind w:left="720"/>
      <w:contextualSpacing/>
    </w:pPr>
  </w:style>
  <w:style w:type="table" w:styleId="Tabela-Siatka">
    <w:name w:val="Table Grid"/>
    <w:basedOn w:val="Standardowy"/>
    <w:uiPriority w:val="59"/>
    <w:rsid w:val="00A5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E7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E72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A54E7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7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4E7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7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72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7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72"/>
  </w:style>
  <w:style w:type="paragraph" w:styleId="Stopka">
    <w:name w:val="footer"/>
    <w:basedOn w:val="Normalny"/>
    <w:link w:val="Stopka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72"/>
  </w:style>
  <w:style w:type="character" w:styleId="Odwoanieprzypisukocowego">
    <w:name w:val="endnote reference"/>
    <w:basedOn w:val="Domylnaczcionkaakapitu"/>
    <w:uiPriority w:val="99"/>
    <w:semiHidden/>
    <w:unhideWhenUsed/>
    <w:rsid w:val="009967A6"/>
    <w:rPr>
      <w:vertAlign w:val="superscript"/>
    </w:rPr>
  </w:style>
  <w:style w:type="paragraph" w:customStyle="1" w:styleId="Akapitzlist1">
    <w:name w:val="Akapit z listą1"/>
    <w:basedOn w:val="Normalny"/>
    <w:rsid w:val="0000423C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NormalnyWeb">
    <w:name w:val="Normal (Web)"/>
    <w:basedOn w:val="Normalny"/>
    <w:uiPriority w:val="99"/>
    <w:unhideWhenUsed/>
    <w:rsid w:val="001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376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0E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58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2E44C4"/>
  </w:style>
  <w:style w:type="character" w:customStyle="1" w:styleId="Nagwek1Znak">
    <w:name w:val="Nagłówek 1 Znak"/>
    <w:basedOn w:val="Domylnaczcionkaakapitu"/>
    <w:link w:val="Nagwek1"/>
    <w:rsid w:val="004A4A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4A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953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72"/>
  </w:style>
  <w:style w:type="paragraph" w:styleId="Nagwek1">
    <w:name w:val="heading 1"/>
    <w:basedOn w:val="Normalny"/>
    <w:next w:val="Normalny"/>
    <w:link w:val="Nagwek1Znak"/>
    <w:uiPriority w:val="9"/>
    <w:qFormat/>
    <w:rsid w:val="004A4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F5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E72"/>
    <w:pPr>
      <w:ind w:left="720"/>
      <w:contextualSpacing/>
    </w:pPr>
  </w:style>
  <w:style w:type="table" w:styleId="Tabela-Siatka">
    <w:name w:val="Table Grid"/>
    <w:basedOn w:val="Standardowy"/>
    <w:uiPriority w:val="59"/>
    <w:rsid w:val="00A5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E7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E72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A54E7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7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4E7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7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72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7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72"/>
  </w:style>
  <w:style w:type="paragraph" w:styleId="Stopka">
    <w:name w:val="footer"/>
    <w:basedOn w:val="Normalny"/>
    <w:link w:val="Stopka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72"/>
  </w:style>
  <w:style w:type="character" w:styleId="Odwoanieprzypisukocowego">
    <w:name w:val="endnote reference"/>
    <w:basedOn w:val="Domylnaczcionkaakapitu"/>
    <w:uiPriority w:val="99"/>
    <w:semiHidden/>
    <w:unhideWhenUsed/>
    <w:rsid w:val="009967A6"/>
    <w:rPr>
      <w:vertAlign w:val="superscript"/>
    </w:rPr>
  </w:style>
  <w:style w:type="paragraph" w:customStyle="1" w:styleId="Akapitzlist1">
    <w:name w:val="Akapit z listą1"/>
    <w:basedOn w:val="Normalny"/>
    <w:rsid w:val="0000423C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NormalnyWeb">
    <w:name w:val="Normal (Web)"/>
    <w:basedOn w:val="Normalny"/>
    <w:uiPriority w:val="99"/>
    <w:unhideWhenUsed/>
    <w:rsid w:val="001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376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0E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58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2E44C4"/>
  </w:style>
  <w:style w:type="character" w:customStyle="1" w:styleId="Nagwek1Znak">
    <w:name w:val="Nagłówek 1 Znak"/>
    <w:basedOn w:val="Domylnaczcionkaakapitu"/>
    <w:link w:val="Nagwek1"/>
    <w:rsid w:val="004A4A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4A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95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813F9D-7D94-45E4-AF57-53CDE16B2B75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1318-CC7C-45B6-ABD0-EF187A33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29</Pages>
  <Words>10347</Words>
  <Characters>62082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Dąbrowicz</dc:creator>
  <cp:lastModifiedBy>Anna Cebulska</cp:lastModifiedBy>
  <cp:revision>7</cp:revision>
  <cp:lastPrinted>2023-05-26T06:29:00Z</cp:lastPrinted>
  <dcterms:created xsi:type="dcterms:W3CDTF">2023-07-27T07:00:00Z</dcterms:created>
  <dcterms:modified xsi:type="dcterms:W3CDTF">2023-07-31T13:16:00Z</dcterms:modified>
</cp:coreProperties>
</file>