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72" w:rsidRPr="004C2779" w:rsidRDefault="00A54E72" w:rsidP="00D91ECC">
      <w:pPr>
        <w:pStyle w:val="Bezodstpw"/>
      </w:pPr>
      <w:bookmarkStart w:id="0" w:name="_GoBack"/>
      <w:bookmarkEnd w:id="0"/>
    </w:p>
    <w:p w:rsidR="00A54E72" w:rsidRPr="00D21578" w:rsidRDefault="00A54E72" w:rsidP="00CC2282">
      <w:pPr>
        <w:spacing w:after="0"/>
        <w:jc w:val="center"/>
        <w:rPr>
          <w:b/>
          <w:sz w:val="24"/>
          <w:szCs w:val="24"/>
        </w:rPr>
      </w:pPr>
      <w:r w:rsidRPr="00D21578">
        <w:rPr>
          <w:b/>
          <w:sz w:val="24"/>
          <w:szCs w:val="24"/>
        </w:rPr>
        <w:t>Sprawozdanie</w:t>
      </w:r>
    </w:p>
    <w:p w:rsidR="00A54E72" w:rsidRPr="00D21578" w:rsidRDefault="00A54E72" w:rsidP="00CC2282">
      <w:pPr>
        <w:spacing w:after="0"/>
        <w:jc w:val="center"/>
        <w:rPr>
          <w:b/>
          <w:sz w:val="24"/>
          <w:szCs w:val="24"/>
        </w:rPr>
      </w:pPr>
      <w:r w:rsidRPr="00D21578">
        <w:rPr>
          <w:b/>
          <w:sz w:val="24"/>
          <w:szCs w:val="24"/>
        </w:rPr>
        <w:t>z działalności B</w:t>
      </w:r>
      <w:r>
        <w:rPr>
          <w:b/>
          <w:sz w:val="24"/>
          <w:szCs w:val="24"/>
        </w:rPr>
        <w:t xml:space="preserve">iblioteki Uniwersyteckiej </w:t>
      </w:r>
      <w:r w:rsidR="008E59AB">
        <w:rPr>
          <w:b/>
          <w:sz w:val="24"/>
          <w:szCs w:val="24"/>
        </w:rPr>
        <w:t xml:space="preserve">w Poznaniu </w:t>
      </w:r>
      <w:r>
        <w:rPr>
          <w:b/>
          <w:sz w:val="24"/>
          <w:szCs w:val="24"/>
        </w:rPr>
        <w:t>w 20</w:t>
      </w:r>
      <w:r w:rsidR="00AC5593">
        <w:rPr>
          <w:b/>
          <w:sz w:val="24"/>
          <w:szCs w:val="24"/>
        </w:rPr>
        <w:t>20</w:t>
      </w:r>
      <w:r w:rsidRPr="00D21578">
        <w:rPr>
          <w:b/>
          <w:sz w:val="24"/>
          <w:szCs w:val="24"/>
        </w:rPr>
        <w:t xml:space="preserve"> roku</w:t>
      </w:r>
    </w:p>
    <w:p w:rsidR="00A54E72" w:rsidRDefault="00A54E72" w:rsidP="004C2779">
      <w:pPr>
        <w:spacing w:after="0"/>
        <w:jc w:val="both"/>
      </w:pPr>
    </w:p>
    <w:p w:rsidR="00A54E72" w:rsidRDefault="00A54E72" w:rsidP="00D13D66">
      <w:pPr>
        <w:spacing w:after="0"/>
        <w:jc w:val="both"/>
      </w:pPr>
    </w:p>
    <w:p w:rsidR="008E59AB" w:rsidRDefault="00606D96" w:rsidP="00255ECC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roku 2020 działalność Biblioteki Uniwersyteckiej </w:t>
      </w:r>
      <w:r w:rsidR="008E59AB">
        <w:rPr>
          <w:rFonts w:ascii="Calibri" w:hAnsi="Calibri" w:cs="Calibri"/>
        </w:rPr>
        <w:t xml:space="preserve">w Poznaniu </w:t>
      </w:r>
      <w:r w:rsidR="00181195">
        <w:rPr>
          <w:rFonts w:ascii="Calibri" w:hAnsi="Calibri" w:cs="Calibri"/>
        </w:rPr>
        <w:t>(BU</w:t>
      </w:r>
      <w:r w:rsidR="008E59AB">
        <w:rPr>
          <w:rFonts w:ascii="Calibri" w:hAnsi="Calibri" w:cs="Calibri"/>
        </w:rPr>
        <w:t>P</w:t>
      </w:r>
      <w:r w:rsidR="00181195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była </w:t>
      </w:r>
      <w:r w:rsidR="00A63215">
        <w:rPr>
          <w:rFonts w:ascii="Calibri" w:hAnsi="Calibri" w:cs="Calibri"/>
        </w:rPr>
        <w:t xml:space="preserve">w ogromnym stopniu </w:t>
      </w:r>
      <w:r>
        <w:rPr>
          <w:rFonts w:ascii="Calibri" w:hAnsi="Calibri" w:cs="Calibri"/>
        </w:rPr>
        <w:t xml:space="preserve">zdeterminowana sytuacją pandemiczną. Wskutek decyzji rządu dwukrotnie w ciągu roku doszło do całkowitego zamknięcia bibliotek dla czytelników, w pozostałym czasie instytucje te działały w mniej lub bardziej ścisłym </w:t>
      </w:r>
      <w:r w:rsidRPr="00CE0BA9">
        <w:rPr>
          <w:rFonts w:ascii="Calibri" w:hAnsi="Calibri" w:cs="Calibri"/>
        </w:rPr>
        <w:t>reżimie sanitarnym.</w:t>
      </w:r>
      <w:r>
        <w:rPr>
          <w:rFonts w:ascii="Calibri" w:hAnsi="Calibri" w:cs="Calibri"/>
        </w:rPr>
        <w:t xml:space="preserve"> </w:t>
      </w:r>
    </w:p>
    <w:p w:rsidR="00606D96" w:rsidRDefault="00606D96" w:rsidP="00255ECC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Stąd </w:t>
      </w:r>
      <w:r w:rsidR="00A63215">
        <w:rPr>
          <w:rFonts w:ascii="Calibri" w:hAnsi="Calibri" w:cs="Calibri"/>
          <w:b/>
        </w:rPr>
        <w:t>wyzwaniami</w:t>
      </w:r>
      <w:r w:rsidRPr="00BD50DE">
        <w:rPr>
          <w:rFonts w:ascii="Calibri" w:hAnsi="Calibri" w:cs="Calibri"/>
          <w:b/>
        </w:rPr>
        <w:t xml:space="preserve"> dla BU</w:t>
      </w:r>
      <w:r w:rsidR="008E59AB">
        <w:rPr>
          <w:rFonts w:ascii="Calibri" w:hAnsi="Calibri" w:cs="Calibri"/>
          <w:b/>
        </w:rPr>
        <w:t>P</w:t>
      </w:r>
      <w:r>
        <w:rPr>
          <w:rFonts w:ascii="Calibri" w:hAnsi="Calibri" w:cs="Calibri"/>
        </w:rPr>
        <w:t xml:space="preserve"> były:</w:t>
      </w:r>
      <w:r w:rsidRPr="00CE0BA9">
        <w:rPr>
          <w:rFonts w:ascii="Calibri" w:hAnsi="Calibri" w:cs="Calibri"/>
        </w:rPr>
        <w:t xml:space="preserve"> konieczność ciągłego dostosowywania się do </w:t>
      </w:r>
      <w:r>
        <w:rPr>
          <w:rFonts w:ascii="Calibri" w:hAnsi="Calibri" w:cs="Calibri"/>
        </w:rPr>
        <w:t xml:space="preserve">dynamiki okoliczności zewnętrznych, szczególnie </w:t>
      </w:r>
      <w:r w:rsidRPr="00CE0BA9">
        <w:rPr>
          <w:rFonts w:ascii="Calibri" w:hAnsi="Calibri" w:cs="Calibri"/>
        </w:rPr>
        <w:t xml:space="preserve">zmieniających się przepisów prawnych i </w:t>
      </w:r>
      <w:r w:rsidR="008E59AB">
        <w:rPr>
          <w:rFonts w:ascii="Calibri" w:hAnsi="Calibri" w:cs="Calibri"/>
        </w:rPr>
        <w:t xml:space="preserve">obowiązujących </w:t>
      </w:r>
      <w:r w:rsidRPr="00CE0BA9">
        <w:rPr>
          <w:rFonts w:ascii="Calibri" w:hAnsi="Calibri" w:cs="Calibri"/>
        </w:rPr>
        <w:t>wytycznych</w:t>
      </w:r>
      <w:r>
        <w:rPr>
          <w:rFonts w:ascii="Calibri" w:hAnsi="Calibri" w:cs="Calibri"/>
        </w:rPr>
        <w:t xml:space="preserve"> przeciwepidemicznych;</w:t>
      </w:r>
      <w:r w:rsidRPr="00CE0BA9">
        <w:rPr>
          <w:rFonts w:ascii="Calibri" w:hAnsi="Calibri" w:cs="Calibri"/>
        </w:rPr>
        <w:t xml:space="preserve"> zapewnienie bezpieczeństwa pracownikom i czytelnikom</w:t>
      </w:r>
      <w:r>
        <w:rPr>
          <w:rFonts w:ascii="Calibri" w:hAnsi="Calibri" w:cs="Calibri"/>
        </w:rPr>
        <w:t xml:space="preserve">; nieprzerwane </w:t>
      </w:r>
      <w:r w:rsidRPr="00CE0BA9">
        <w:rPr>
          <w:rFonts w:ascii="Calibri" w:hAnsi="Calibri" w:cs="Calibri"/>
        </w:rPr>
        <w:t xml:space="preserve">funkcjonowanie </w:t>
      </w:r>
      <w:r>
        <w:rPr>
          <w:rFonts w:ascii="Calibri" w:hAnsi="Calibri" w:cs="Calibri"/>
        </w:rPr>
        <w:t xml:space="preserve">Biblioteki dla użytkowników i dostęp do jej zasobów – zarówno zdalny, </w:t>
      </w:r>
      <w:r w:rsidR="00A63215">
        <w:rPr>
          <w:rFonts w:ascii="Calibri" w:hAnsi="Calibri" w:cs="Calibri"/>
        </w:rPr>
        <w:t>jak i tradycyjny, w tym działanie</w:t>
      </w:r>
      <w:r>
        <w:rPr>
          <w:rFonts w:ascii="Calibri" w:hAnsi="Calibri" w:cs="Calibri"/>
        </w:rPr>
        <w:t xml:space="preserve"> agend BU</w:t>
      </w:r>
      <w:r w:rsidR="008E59A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 w reżimie sanitarnym. W dużo większym zakresie Bibliotek</w:t>
      </w:r>
      <w:r w:rsidR="008E59A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8E59AB">
        <w:rPr>
          <w:rFonts w:ascii="Calibri" w:hAnsi="Calibri" w:cs="Calibri"/>
        </w:rPr>
        <w:t xml:space="preserve">działała w sferze </w:t>
      </w:r>
      <w:r>
        <w:rPr>
          <w:rFonts w:ascii="Calibri" w:hAnsi="Calibri" w:cs="Calibri"/>
        </w:rPr>
        <w:t>wirtualnej, pozyskując, promując i udostępniając swoje zasoby elektroniczne</w:t>
      </w:r>
      <w:r w:rsidR="00A6321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czy </w:t>
      </w:r>
      <w:r w:rsidR="00C65B64">
        <w:rPr>
          <w:rFonts w:ascii="Calibri" w:hAnsi="Calibri" w:cs="Calibri"/>
        </w:rPr>
        <w:t xml:space="preserve">– doraźnie – </w:t>
      </w:r>
      <w:r>
        <w:rPr>
          <w:rFonts w:ascii="Calibri" w:hAnsi="Calibri" w:cs="Calibri"/>
        </w:rPr>
        <w:t>uruchamiając (już od 30 marca) specjalną usługę nieodpłatnego skanowania materiałów bibliotecznych dla pracowników, doktorantów i studentów UAM. W miarę możliwości, w różnym zakresie, działały wypożyczalnia i wszystkie czytelnie, choć do końca roku nie udało się powrócić do godzin otwarcia B</w:t>
      </w:r>
      <w:r w:rsidR="004C2779">
        <w:rPr>
          <w:rFonts w:ascii="Calibri" w:hAnsi="Calibri" w:cs="Calibri"/>
        </w:rPr>
        <w:t xml:space="preserve">iblioteki </w:t>
      </w:r>
      <w:r>
        <w:rPr>
          <w:rFonts w:ascii="Calibri" w:hAnsi="Calibri" w:cs="Calibri"/>
        </w:rPr>
        <w:t>sprzed pandemii. Pracownicy BU</w:t>
      </w:r>
      <w:r w:rsidR="008E59A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 wykonywali swoje zadania – zar</w:t>
      </w:r>
      <w:r w:rsidR="003E476B">
        <w:rPr>
          <w:rFonts w:ascii="Calibri" w:hAnsi="Calibri" w:cs="Calibri"/>
        </w:rPr>
        <w:t xml:space="preserve">ówno na miejscu, jak i zdalnie, a przez większość czasu zespoły pracowały w trybie rotacyjnym. </w:t>
      </w:r>
    </w:p>
    <w:p w:rsidR="00606D96" w:rsidRDefault="00606D96" w:rsidP="00AF1874">
      <w:pPr>
        <w:spacing w:after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Pr="00BD50DE">
        <w:rPr>
          <w:rFonts w:ascii="Calibri" w:hAnsi="Calibri" w:cs="Calibri"/>
          <w:b/>
        </w:rPr>
        <w:t>najważniejszych zadań</w:t>
      </w:r>
      <w:r>
        <w:rPr>
          <w:rFonts w:ascii="Calibri" w:hAnsi="Calibri" w:cs="Calibri"/>
        </w:rPr>
        <w:t xml:space="preserve"> realizowanych w roku sprawozdawczym można zaliczyć: </w:t>
      </w:r>
    </w:p>
    <w:p w:rsidR="00644C2D" w:rsidRDefault="008E59AB" w:rsidP="00644C2D">
      <w:pPr>
        <w:pStyle w:val="Akapitzlist"/>
        <w:numPr>
          <w:ilvl w:val="0"/>
          <w:numId w:val="38"/>
        </w:numPr>
        <w:spacing w:after="12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Wdrażanie i r</w:t>
      </w:r>
      <w:r w:rsidR="00606D96" w:rsidRPr="0007368B">
        <w:rPr>
          <w:rFonts w:ascii="Calibri" w:hAnsi="Calibri" w:cs="Calibri"/>
        </w:rPr>
        <w:t xml:space="preserve">ozwój </w:t>
      </w:r>
      <w:r w:rsidR="00606D96" w:rsidRPr="00A53434">
        <w:rPr>
          <w:rFonts w:ascii="Calibri" w:hAnsi="Calibri" w:cs="Calibri"/>
          <w:b/>
        </w:rPr>
        <w:t>Bazy Wiedzy UAM</w:t>
      </w:r>
      <w:r w:rsidR="004C2779">
        <w:rPr>
          <w:rFonts w:ascii="Calibri" w:hAnsi="Calibri" w:cs="Calibri"/>
          <w:b/>
        </w:rPr>
        <w:t xml:space="preserve"> </w:t>
      </w:r>
      <w:r w:rsidR="004C2779">
        <w:rPr>
          <w:rFonts w:ascii="Calibri" w:hAnsi="Calibri" w:cs="Calibri"/>
        </w:rPr>
        <w:t>(BW)</w:t>
      </w:r>
      <w:r w:rsidR="00606D96" w:rsidRPr="0007368B">
        <w:rPr>
          <w:rFonts w:ascii="Calibri" w:hAnsi="Calibri" w:cs="Calibri"/>
        </w:rPr>
        <w:t>, dla której był to pierwszy rok funkcjonowania</w:t>
      </w:r>
      <w:r w:rsidR="00A53434">
        <w:rPr>
          <w:rFonts w:ascii="Calibri" w:hAnsi="Calibri" w:cs="Calibri"/>
        </w:rPr>
        <w:t xml:space="preserve">. </w:t>
      </w:r>
    </w:p>
    <w:p w:rsidR="00EB60E8" w:rsidRPr="00AF1874" w:rsidRDefault="00644C2D" w:rsidP="00AF1874">
      <w:pPr>
        <w:pStyle w:val="Akapitzlist"/>
        <w:spacing w:after="120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Baza Wiedzy, administrowana przez BU</w:t>
      </w:r>
      <w:r w:rsidR="008E59AB">
        <w:rPr>
          <w:rFonts w:ascii="Calibri" w:hAnsi="Calibri" w:cs="Calibri"/>
        </w:rPr>
        <w:t>P</w:t>
      </w:r>
      <w:r w:rsidR="00A53434">
        <w:rPr>
          <w:rFonts w:ascii="Calibri" w:hAnsi="Calibri" w:cs="Calibri"/>
        </w:rPr>
        <w:t>, we współpracy z r</w:t>
      </w:r>
      <w:r w:rsidR="0040192F">
        <w:rPr>
          <w:rFonts w:ascii="Calibri" w:hAnsi="Calibri" w:cs="Calibri"/>
        </w:rPr>
        <w:t xml:space="preserve">edaktorami wydziałowymi, służy </w:t>
      </w:r>
      <w:r w:rsidR="00A53434" w:rsidRPr="00A53434">
        <w:t xml:space="preserve">ewidencjonowaniu i archiwizowaniu </w:t>
      </w:r>
      <w:r>
        <w:t xml:space="preserve">oraz wysyłaniu do systemu POL-on </w:t>
      </w:r>
      <w:r w:rsidR="00A53434" w:rsidRPr="00A53434">
        <w:t>dorobku pracowników naukowych Uniwersytetu</w:t>
      </w:r>
      <w:r>
        <w:t xml:space="preserve">. Nad całością prowadzonych prac czuwa </w:t>
      </w:r>
      <w:r>
        <w:rPr>
          <w:rFonts w:ascii="Calibri" w:hAnsi="Calibri" w:cs="Calibri"/>
        </w:rPr>
        <w:t>Zespół ds. zarządzania Bazą Wiedzy UAM, który ściśle współpracuje z Zespołem</w:t>
      </w:r>
      <w:r w:rsidR="00A53434">
        <w:rPr>
          <w:rFonts w:ascii="Calibri" w:hAnsi="Calibri" w:cs="Calibri"/>
        </w:rPr>
        <w:t xml:space="preserve"> ds. ewaluacji jakości działalności naukowej UAM</w:t>
      </w:r>
      <w:r>
        <w:rPr>
          <w:rFonts w:ascii="Calibri" w:hAnsi="Calibri" w:cs="Calibri"/>
        </w:rPr>
        <w:t xml:space="preserve">. </w:t>
      </w:r>
      <w:r w:rsidR="008C1B11">
        <w:rPr>
          <w:rFonts w:ascii="Calibri" w:hAnsi="Calibri" w:cs="Calibri"/>
        </w:rPr>
        <w:t>Najważniejszym zadaniem jest przygotowanie U</w:t>
      </w:r>
      <w:r>
        <w:rPr>
          <w:rFonts w:ascii="Calibri" w:hAnsi="Calibri" w:cs="Calibri"/>
        </w:rPr>
        <w:t>czelni</w:t>
      </w:r>
      <w:r w:rsidR="008C1B11">
        <w:rPr>
          <w:rFonts w:ascii="Calibri" w:hAnsi="Calibri" w:cs="Calibri"/>
        </w:rPr>
        <w:t xml:space="preserve"> do ewaluacji w oparciu o zasób B</w:t>
      </w:r>
      <w:r w:rsidR="004C2779">
        <w:rPr>
          <w:rFonts w:ascii="Calibri" w:hAnsi="Calibri" w:cs="Calibri"/>
        </w:rPr>
        <w:t>W</w:t>
      </w:r>
      <w:r w:rsidR="008C1B11">
        <w:rPr>
          <w:rFonts w:ascii="Calibri" w:hAnsi="Calibri" w:cs="Calibri"/>
        </w:rPr>
        <w:t>.</w:t>
      </w:r>
      <w:r w:rsidR="00A53434">
        <w:rPr>
          <w:rFonts w:ascii="Calibri" w:hAnsi="Calibri" w:cs="Calibri"/>
        </w:rPr>
        <w:t xml:space="preserve"> </w:t>
      </w:r>
    </w:p>
    <w:p w:rsidR="00EB60E8" w:rsidRPr="00AF1874" w:rsidRDefault="00A53434" w:rsidP="00AF1874">
      <w:pPr>
        <w:pStyle w:val="Akapitzlist"/>
        <w:numPr>
          <w:ilvl w:val="0"/>
          <w:numId w:val="38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606D96" w:rsidRPr="0007368B">
        <w:rPr>
          <w:rFonts w:ascii="Calibri" w:hAnsi="Calibri" w:cs="Calibri"/>
        </w:rPr>
        <w:t>apoczątkowanie w UAM działań zw</w:t>
      </w:r>
      <w:r w:rsidR="004C2779">
        <w:rPr>
          <w:rFonts w:ascii="Calibri" w:hAnsi="Calibri" w:cs="Calibri"/>
        </w:rPr>
        <w:t>iązanych z O</w:t>
      </w:r>
      <w:r w:rsidR="00606D96" w:rsidRPr="0007368B">
        <w:rPr>
          <w:rFonts w:ascii="Calibri" w:hAnsi="Calibri" w:cs="Calibri"/>
        </w:rPr>
        <w:t>t</w:t>
      </w:r>
      <w:r w:rsidR="004C2779">
        <w:rPr>
          <w:rFonts w:ascii="Calibri" w:hAnsi="Calibri" w:cs="Calibri"/>
        </w:rPr>
        <w:t>wartą N</w:t>
      </w:r>
      <w:r w:rsidR="00255ECC">
        <w:rPr>
          <w:rFonts w:ascii="Calibri" w:hAnsi="Calibri" w:cs="Calibri"/>
        </w:rPr>
        <w:t xml:space="preserve">auką i danymi badawczymi, </w:t>
      </w:r>
      <w:r w:rsidR="00644C2D">
        <w:rPr>
          <w:rFonts w:ascii="Calibri" w:hAnsi="Calibri" w:cs="Calibri"/>
        </w:rPr>
        <w:t xml:space="preserve">czego wynikiem było </w:t>
      </w:r>
      <w:r w:rsidR="00255ECC">
        <w:rPr>
          <w:rFonts w:ascii="Calibri" w:hAnsi="Calibri" w:cs="Calibri"/>
        </w:rPr>
        <w:t xml:space="preserve">opracowanie uczelnianej </w:t>
      </w:r>
      <w:r w:rsidR="00255ECC" w:rsidRPr="004C55CD">
        <w:rPr>
          <w:rFonts w:ascii="Calibri" w:hAnsi="Calibri" w:cs="Calibri"/>
          <w:b/>
        </w:rPr>
        <w:t>polityki otwartego dostępu</w:t>
      </w:r>
      <w:r w:rsidR="00255ECC">
        <w:rPr>
          <w:rFonts w:ascii="Calibri" w:hAnsi="Calibri" w:cs="Calibri"/>
        </w:rPr>
        <w:t xml:space="preserve"> do publi</w:t>
      </w:r>
      <w:r w:rsidR="00644C2D">
        <w:rPr>
          <w:rFonts w:ascii="Calibri" w:hAnsi="Calibri" w:cs="Calibri"/>
        </w:rPr>
        <w:t xml:space="preserve">kacji i wyników badań naukowych, a w konsekwencji </w:t>
      </w:r>
      <w:r w:rsidR="008C1B11">
        <w:rPr>
          <w:rFonts w:ascii="Calibri" w:hAnsi="Calibri" w:cs="Calibri"/>
        </w:rPr>
        <w:t>powołanie pełnomocnika Rektora ds. otwartego dostępu.</w:t>
      </w:r>
    </w:p>
    <w:p w:rsidR="00606D96" w:rsidRDefault="00A53434" w:rsidP="00606D96">
      <w:pPr>
        <w:pStyle w:val="Akapitzlist"/>
        <w:numPr>
          <w:ilvl w:val="0"/>
          <w:numId w:val="38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4C2779">
        <w:rPr>
          <w:rFonts w:ascii="Calibri" w:hAnsi="Calibri" w:cs="Calibri"/>
        </w:rPr>
        <w:t xml:space="preserve">plikowanie </w:t>
      </w:r>
      <w:r w:rsidR="00606D96" w:rsidRPr="0007368B">
        <w:rPr>
          <w:rFonts w:ascii="Calibri" w:hAnsi="Calibri" w:cs="Calibri"/>
        </w:rPr>
        <w:t xml:space="preserve">o poszerzenie kolekcji </w:t>
      </w:r>
      <w:r w:rsidR="00606D96" w:rsidRPr="004C55CD">
        <w:rPr>
          <w:rFonts w:ascii="Calibri" w:hAnsi="Calibri" w:cs="Calibri"/>
          <w:b/>
        </w:rPr>
        <w:t>Na</w:t>
      </w:r>
      <w:r w:rsidRPr="004C55CD">
        <w:rPr>
          <w:rFonts w:ascii="Calibri" w:hAnsi="Calibri" w:cs="Calibri"/>
          <w:b/>
        </w:rPr>
        <w:t>rodowego Zasobu Bibliotecznego</w:t>
      </w:r>
      <w:r w:rsidR="005A0B63">
        <w:rPr>
          <w:rFonts w:ascii="Calibri" w:hAnsi="Calibri" w:cs="Calibri"/>
        </w:rPr>
        <w:t xml:space="preserve"> (NZB).</w:t>
      </w:r>
    </w:p>
    <w:p w:rsidR="00EB60E8" w:rsidRPr="00AF1874" w:rsidRDefault="005A0B63" w:rsidP="00AF1874">
      <w:pPr>
        <w:pStyle w:val="Akapitzlist"/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Jako jedna z kilkunastu bibliotek w kraju BU</w:t>
      </w:r>
      <w:r w:rsidR="008E59A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 posiada wydzielony i podlegający szczególnej ochronie NZB</w:t>
      </w:r>
      <w:r w:rsidR="001A5DAF">
        <w:rPr>
          <w:rFonts w:ascii="Calibri" w:hAnsi="Calibri" w:cs="Calibri"/>
        </w:rPr>
        <w:t xml:space="preserve">. Tworzą go </w:t>
      </w:r>
      <w:r>
        <w:rPr>
          <w:rFonts w:ascii="Calibri" w:hAnsi="Calibri" w:cs="Calibri"/>
        </w:rPr>
        <w:t xml:space="preserve">zbiory mające wyjątkową wartość i znaczenie dla dziedzictwa narodowego, unikatowe, o dużej wartości historycznej, naukowej, kulturalnej lub artystycznej. W </w:t>
      </w:r>
      <w:r w:rsidR="001A5DAF">
        <w:rPr>
          <w:rFonts w:ascii="Calibri" w:hAnsi="Calibri" w:cs="Calibri"/>
        </w:rPr>
        <w:t>przypadku BU</w:t>
      </w:r>
      <w:r w:rsidR="00B3178C">
        <w:rPr>
          <w:rFonts w:ascii="Calibri" w:hAnsi="Calibri" w:cs="Calibri"/>
        </w:rPr>
        <w:t>P</w:t>
      </w:r>
      <w:r w:rsidR="001A5DAF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skład NZB wchodzi kolekcja 45 kodeksów średniowiecznych. W 2020 roku </w:t>
      </w:r>
      <w:r w:rsidR="00EB60E8">
        <w:rPr>
          <w:rFonts w:ascii="Calibri" w:hAnsi="Calibri" w:cs="Calibri"/>
        </w:rPr>
        <w:t xml:space="preserve">złożono wniosek </w:t>
      </w:r>
      <w:r>
        <w:rPr>
          <w:rFonts w:ascii="Calibri" w:hAnsi="Calibri" w:cs="Calibri"/>
        </w:rPr>
        <w:t xml:space="preserve">o włączenie do NZB kolejnych obiektów. </w:t>
      </w:r>
    </w:p>
    <w:p w:rsidR="00EB60E8" w:rsidRPr="00AF1874" w:rsidRDefault="00A53434" w:rsidP="00AF1874">
      <w:pPr>
        <w:pStyle w:val="Akapitzlist"/>
        <w:numPr>
          <w:ilvl w:val="0"/>
          <w:numId w:val="38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06D96" w:rsidRPr="0007368B">
        <w:rPr>
          <w:rFonts w:ascii="Calibri" w:hAnsi="Calibri" w:cs="Calibri"/>
        </w:rPr>
        <w:t xml:space="preserve">ozyskiwanie oraz organizowanie dostępu do </w:t>
      </w:r>
      <w:r w:rsidR="00606D96" w:rsidRPr="004C55CD">
        <w:rPr>
          <w:rFonts w:ascii="Calibri" w:hAnsi="Calibri" w:cs="Calibri"/>
          <w:b/>
        </w:rPr>
        <w:t>zasobów cyfrowych</w:t>
      </w:r>
      <w:r w:rsidR="00606D96" w:rsidRPr="0007368B">
        <w:rPr>
          <w:rFonts w:ascii="Calibri" w:hAnsi="Calibri" w:cs="Calibri"/>
        </w:rPr>
        <w:t xml:space="preserve">, w tym poprzez skanowanie materiałów potrzebnych do badań </w:t>
      </w:r>
      <w:r w:rsidR="00A63215">
        <w:rPr>
          <w:rFonts w:ascii="Calibri" w:hAnsi="Calibri" w:cs="Calibri"/>
        </w:rPr>
        <w:t>i dydaktyki (specjalna usługa „Zamów kopię”).</w:t>
      </w:r>
    </w:p>
    <w:p w:rsidR="005A0B63" w:rsidRDefault="00A53434" w:rsidP="005A0B63">
      <w:pPr>
        <w:pStyle w:val="Akapitzlist"/>
        <w:numPr>
          <w:ilvl w:val="0"/>
          <w:numId w:val="38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606D96" w:rsidRPr="0007368B">
        <w:rPr>
          <w:rFonts w:ascii="Calibri" w:hAnsi="Calibri" w:cs="Calibri"/>
        </w:rPr>
        <w:t>ontynuowanie</w:t>
      </w:r>
      <w:r w:rsidR="00A63215">
        <w:rPr>
          <w:rFonts w:ascii="Calibri" w:hAnsi="Calibri" w:cs="Calibri"/>
        </w:rPr>
        <w:t>,</w:t>
      </w:r>
      <w:r w:rsidR="00606D96" w:rsidRPr="0007368B">
        <w:rPr>
          <w:rFonts w:ascii="Calibri" w:hAnsi="Calibri" w:cs="Calibri"/>
        </w:rPr>
        <w:t xml:space="preserve"> w zmienionych </w:t>
      </w:r>
      <w:r w:rsidR="00A63215">
        <w:rPr>
          <w:rFonts w:ascii="Calibri" w:hAnsi="Calibri" w:cs="Calibri"/>
        </w:rPr>
        <w:t>warunkach,</w:t>
      </w:r>
      <w:r>
        <w:rPr>
          <w:rFonts w:ascii="Calibri" w:hAnsi="Calibri" w:cs="Calibri"/>
        </w:rPr>
        <w:t xml:space="preserve"> współpracy z </w:t>
      </w:r>
      <w:r w:rsidRPr="00C772C9">
        <w:rPr>
          <w:rFonts w:ascii="Calibri" w:hAnsi="Calibri" w:cs="Calibri"/>
          <w:b/>
        </w:rPr>
        <w:t>Centrum NUKAT</w:t>
      </w:r>
      <w:r w:rsidR="005A0B63">
        <w:rPr>
          <w:rFonts w:ascii="Calibri" w:hAnsi="Calibri" w:cs="Calibri"/>
        </w:rPr>
        <w:t xml:space="preserve"> (CN).</w:t>
      </w:r>
    </w:p>
    <w:p w:rsidR="00EB60E8" w:rsidRPr="005E6CF6" w:rsidRDefault="005A0B63" w:rsidP="005E6CF6">
      <w:pPr>
        <w:pStyle w:val="Akapitzlist"/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Trwająca o</w:t>
      </w:r>
      <w:r w:rsidR="00EB60E8">
        <w:rPr>
          <w:rFonts w:ascii="Calibri" w:hAnsi="Calibri" w:cs="Calibri"/>
        </w:rPr>
        <w:t xml:space="preserve">d 16 lat czynna </w:t>
      </w:r>
      <w:r>
        <w:rPr>
          <w:rFonts w:ascii="Calibri" w:hAnsi="Calibri" w:cs="Calibri"/>
        </w:rPr>
        <w:t xml:space="preserve">współpraca </w:t>
      </w:r>
      <w:r w:rsidR="00EB60E8">
        <w:rPr>
          <w:rFonts w:ascii="Calibri" w:hAnsi="Calibri" w:cs="Calibri"/>
        </w:rPr>
        <w:t>BU</w:t>
      </w:r>
      <w:r w:rsidR="00B3178C">
        <w:rPr>
          <w:rFonts w:ascii="Calibri" w:hAnsi="Calibri" w:cs="Calibri"/>
        </w:rPr>
        <w:t>P</w:t>
      </w:r>
      <w:r w:rsidR="00EB60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CN dotyczy tworzenia </w:t>
      </w:r>
      <w:r w:rsidRPr="00EB60E8">
        <w:rPr>
          <w:rFonts w:ascii="Calibri" w:hAnsi="Calibri" w:cs="Calibri"/>
          <w:b/>
        </w:rPr>
        <w:t>Narodowego Uniwersalnego Katalogu Centralnego</w:t>
      </w:r>
      <w:r>
        <w:rPr>
          <w:rFonts w:ascii="Calibri" w:hAnsi="Calibri" w:cs="Calibri"/>
        </w:rPr>
        <w:t xml:space="preserve"> (NUKAT)</w:t>
      </w:r>
      <w:r w:rsidR="00EB60E8">
        <w:rPr>
          <w:rFonts w:ascii="Calibri" w:hAnsi="Calibri" w:cs="Calibri"/>
        </w:rPr>
        <w:t xml:space="preserve">, który jest źródłem gotowych rekordów bibliograficznych i haseł wzorcowych dla blisko 180 bibliotek naukowych i akademickich. </w:t>
      </w:r>
    </w:p>
    <w:p w:rsidR="00EB60E8" w:rsidRPr="00AF1874" w:rsidRDefault="00A53434" w:rsidP="00AF1874">
      <w:pPr>
        <w:pStyle w:val="Akapitzlist"/>
        <w:numPr>
          <w:ilvl w:val="0"/>
          <w:numId w:val="46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</w:t>
      </w:r>
      <w:r w:rsidR="001A5DAF">
        <w:rPr>
          <w:rFonts w:ascii="Calibri" w:hAnsi="Calibri" w:cs="Calibri"/>
        </w:rPr>
        <w:t>odtrzymanie aktywności Biblioteki</w:t>
      </w:r>
      <w:r w:rsidR="00606D96" w:rsidRPr="0007368B">
        <w:rPr>
          <w:rFonts w:ascii="Calibri" w:hAnsi="Calibri" w:cs="Calibri"/>
        </w:rPr>
        <w:t xml:space="preserve"> w zakresie </w:t>
      </w:r>
      <w:r w:rsidR="00606D96" w:rsidRPr="00C772C9">
        <w:rPr>
          <w:rFonts w:ascii="Calibri" w:hAnsi="Calibri" w:cs="Calibri"/>
          <w:b/>
        </w:rPr>
        <w:t>działalności kulturotwórczej i promocji</w:t>
      </w:r>
      <w:r w:rsidR="003E476B">
        <w:rPr>
          <w:rFonts w:ascii="Calibri" w:hAnsi="Calibri" w:cs="Calibri"/>
        </w:rPr>
        <w:t>, w tym przeniesienie</w:t>
      </w:r>
      <w:r w:rsidR="00621F85">
        <w:rPr>
          <w:rFonts w:ascii="Calibri" w:hAnsi="Calibri" w:cs="Calibri"/>
        </w:rPr>
        <w:t xml:space="preserve"> związanych z nimi</w:t>
      </w:r>
      <w:r w:rsidR="00A63215">
        <w:rPr>
          <w:rFonts w:ascii="Calibri" w:hAnsi="Calibri" w:cs="Calibri"/>
        </w:rPr>
        <w:t xml:space="preserve"> działań</w:t>
      </w:r>
      <w:r w:rsidR="00EB60E8">
        <w:rPr>
          <w:rFonts w:ascii="Calibri" w:hAnsi="Calibri" w:cs="Calibri"/>
        </w:rPr>
        <w:t xml:space="preserve"> </w:t>
      </w:r>
      <w:r w:rsidR="003E476B">
        <w:rPr>
          <w:rFonts w:ascii="Calibri" w:hAnsi="Calibri" w:cs="Calibri"/>
        </w:rPr>
        <w:t>do sfery wirtualnej</w:t>
      </w:r>
      <w:r>
        <w:rPr>
          <w:rFonts w:ascii="Calibri" w:hAnsi="Calibri" w:cs="Calibri"/>
        </w:rPr>
        <w:t>.</w:t>
      </w:r>
    </w:p>
    <w:p w:rsidR="00AF1874" w:rsidRPr="00AF1874" w:rsidRDefault="00A53434" w:rsidP="00AF1874">
      <w:pPr>
        <w:pStyle w:val="Akapitzlist"/>
        <w:numPr>
          <w:ilvl w:val="0"/>
          <w:numId w:val="38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06D96" w:rsidRPr="0007368B">
        <w:rPr>
          <w:rFonts w:ascii="Calibri" w:hAnsi="Calibri" w:cs="Calibri"/>
        </w:rPr>
        <w:t>rzygotowanie i złożenie</w:t>
      </w:r>
      <w:r w:rsidR="00AF1874">
        <w:rPr>
          <w:rFonts w:ascii="Calibri" w:hAnsi="Calibri" w:cs="Calibri"/>
        </w:rPr>
        <w:t xml:space="preserve"> do Urzędu Marszałkowskiego</w:t>
      </w:r>
      <w:r w:rsidR="00606D96" w:rsidRPr="0007368B">
        <w:rPr>
          <w:rFonts w:ascii="Calibri" w:hAnsi="Calibri" w:cs="Calibri"/>
        </w:rPr>
        <w:t xml:space="preserve"> </w:t>
      </w:r>
      <w:r w:rsidR="00606D96" w:rsidRPr="00D2164B">
        <w:rPr>
          <w:rFonts w:ascii="Calibri" w:hAnsi="Calibri" w:cs="Calibri"/>
          <w:b/>
        </w:rPr>
        <w:t>wniosku</w:t>
      </w:r>
      <w:r w:rsidR="00606D96" w:rsidRPr="0007368B">
        <w:rPr>
          <w:rFonts w:ascii="Calibri" w:hAnsi="Calibri" w:cs="Calibri"/>
        </w:rPr>
        <w:t xml:space="preserve"> w konkursie W</w:t>
      </w:r>
      <w:r>
        <w:rPr>
          <w:rFonts w:ascii="Calibri" w:hAnsi="Calibri" w:cs="Calibri"/>
        </w:rPr>
        <w:t xml:space="preserve">ielkopolskiego Regionalnego Programu Operacyjnego </w:t>
      </w:r>
      <w:r w:rsidR="00D2164B">
        <w:rPr>
          <w:rFonts w:ascii="Calibri" w:hAnsi="Calibri" w:cs="Calibri"/>
        </w:rPr>
        <w:t xml:space="preserve">(WRPO) </w:t>
      </w:r>
      <w:r w:rsidR="00AF1874">
        <w:t xml:space="preserve">Poddziałanie 2.1.1. „Rozwój elektronicznych usług publicznych” na dofinansowanie </w:t>
      </w:r>
      <w:r w:rsidR="00AF1874" w:rsidRPr="00D3096B">
        <w:rPr>
          <w:b/>
        </w:rPr>
        <w:t>projektu „Mirabilium Collectio. Cyfrowa Platforma Zasobów Naukowych Bibliot</w:t>
      </w:r>
      <w:r w:rsidR="00AF1874">
        <w:rPr>
          <w:b/>
        </w:rPr>
        <w:t>eki Uniwersyteckiej w Poznaniu”</w:t>
      </w:r>
      <w:r w:rsidR="00AF1874">
        <w:t>.</w:t>
      </w:r>
    </w:p>
    <w:p w:rsidR="00EB60E8" w:rsidRPr="00AF1874" w:rsidRDefault="00D2164B" w:rsidP="00AF1874">
      <w:pPr>
        <w:pStyle w:val="Akapitzlist"/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projektu jest zapewnienie elektronicznego dostępu do najcenniejszych</w:t>
      </w:r>
      <w:r w:rsidR="00644C2D">
        <w:rPr>
          <w:rFonts w:ascii="Calibri" w:hAnsi="Calibri" w:cs="Calibri"/>
        </w:rPr>
        <w:t>, najstarszych kolekcji i</w:t>
      </w:r>
      <w:r>
        <w:rPr>
          <w:rFonts w:ascii="Calibri" w:hAnsi="Calibri" w:cs="Calibri"/>
        </w:rPr>
        <w:t xml:space="preserve"> obiektów ze zbiorów specjalnych BU</w:t>
      </w:r>
      <w:r w:rsidR="00B3178C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 poprzez ich zdigitalizowanie oraz udostępnienie na dedykowanej im platformie cyfrowej, połączonej z Wielkopolską Biblioteką Cyfrową.</w:t>
      </w:r>
    </w:p>
    <w:p w:rsidR="00644C2D" w:rsidRDefault="00D2164B" w:rsidP="00255ECC">
      <w:pPr>
        <w:pStyle w:val="Akapitzlist"/>
        <w:numPr>
          <w:ilvl w:val="0"/>
          <w:numId w:val="38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Działania na rzecz rozpoznania systemów bibliotecznych jako element szerzej zakrojonych starań o </w:t>
      </w:r>
      <w:r w:rsidRPr="00D2164B">
        <w:rPr>
          <w:rFonts w:ascii="Calibri" w:hAnsi="Calibri" w:cs="Calibri"/>
          <w:b/>
        </w:rPr>
        <w:t>pozyskanie systemu bibliotecznego</w:t>
      </w:r>
      <w:r>
        <w:rPr>
          <w:rFonts w:ascii="Calibri" w:hAnsi="Calibri" w:cs="Calibri"/>
        </w:rPr>
        <w:t xml:space="preserve"> nowej generacji – we współpracy z innymi poznańskimi bibliotekami naukowymi. </w:t>
      </w:r>
    </w:p>
    <w:p w:rsidR="00EB60E8" w:rsidRPr="00AF1874" w:rsidRDefault="00D2164B" w:rsidP="00AF1874">
      <w:pPr>
        <w:pStyle w:val="Akapitzlist"/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końcem 2019 roku z inicjatywy dyrektorów tych bibliotek powstał międzybiblioteczny zespół informatyków/bibliotekarzy systemowych, którego zadaniem jest roz</w:t>
      </w:r>
      <w:r w:rsidR="00A63215">
        <w:rPr>
          <w:rFonts w:ascii="Calibri" w:hAnsi="Calibri" w:cs="Calibri"/>
        </w:rPr>
        <w:t>eznanie</w:t>
      </w:r>
      <w:r>
        <w:rPr>
          <w:rFonts w:ascii="Calibri" w:hAnsi="Calibri" w:cs="Calibri"/>
        </w:rPr>
        <w:t xml:space="preserve"> dostępnych obecnie </w:t>
      </w:r>
      <w:r w:rsidRPr="001643C7">
        <w:t>systemów bibliotecznych pod kątem ich użyteczności dla bibliotek zrzeszonych w Poznańskiej Fundacji Bibliotek Naukowych</w:t>
      </w:r>
      <w:r w:rsidR="00B3178C">
        <w:t xml:space="preserve"> (PFBN)</w:t>
      </w:r>
      <w:r w:rsidRPr="001643C7">
        <w:t xml:space="preserve">, dokonanie analizy porównawczej i przedstawienie stosownej rekomendacji dyrektorom oraz Zarządowi PFBN. </w:t>
      </w:r>
      <w:r w:rsidR="001643C7">
        <w:t xml:space="preserve">Z uwagi na pandemię nie doszły do skutku zaplanowane wyjazdy zespołu do innych bibliotek, a spotkania odbywają się zdalnie. </w:t>
      </w:r>
    </w:p>
    <w:p w:rsidR="00644C2D" w:rsidRDefault="00A53434" w:rsidP="00255ECC">
      <w:pPr>
        <w:pStyle w:val="Akapitzlist"/>
        <w:numPr>
          <w:ilvl w:val="0"/>
          <w:numId w:val="38"/>
        </w:numPr>
        <w:spacing w:after="120"/>
        <w:jc w:val="both"/>
        <w:rPr>
          <w:rFonts w:ascii="Calibri" w:hAnsi="Calibri" w:cs="Calibri"/>
        </w:rPr>
      </w:pPr>
      <w:r w:rsidRPr="00255ECC">
        <w:rPr>
          <w:rFonts w:ascii="Calibri" w:hAnsi="Calibri" w:cs="Calibri"/>
        </w:rPr>
        <w:t>S</w:t>
      </w:r>
      <w:r w:rsidR="00606D96" w:rsidRPr="00255ECC">
        <w:rPr>
          <w:rFonts w:ascii="Calibri" w:hAnsi="Calibri" w:cs="Calibri"/>
        </w:rPr>
        <w:t xml:space="preserve">tarania o pozyskanie niezbędnej </w:t>
      </w:r>
      <w:r w:rsidR="00606D96" w:rsidRPr="00255ECC">
        <w:rPr>
          <w:rFonts w:ascii="Calibri" w:hAnsi="Calibri" w:cs="Calibri"/>
          <w:b/>
        </w:rPr>
        <w:t>powierzchni magazynowej</w:t>
      </w:r>
      <w:r w:rsidR="00606D96" w:rsidRPr="00255ECC">
        <w:rPr>
          <w:rFonts w:ascii="Calibri" w:hAnsi="Calibri" w:cs="Calibri"/>
        </w:rPr>
        <w:t>, w tym m.in. przemieszczanie i porządkowanie</w:t>
      </w:r>
      <w:r w:rsidR="001643C7" w:rsidRPr="00255ECC">
        <w:rPr>
          <w:rFonts w:ascii="Calibri" w:hAnsi="Calibri" w:cs="Calibri"/>
        </w:rPr>
        <w:t xml:space="preserve"> zbiorów w magazynie miejscowym. </w:t>
      </w:r>
    </w:p>
    <w:p w:rsidR="001643C7" w:rsidRPr="00255ECC" w:rsidRDefault="001643C7" w:rsidP="00AF1874">
      <w:pPr>
        <w:pStyle w:val="Akapitzlist"/>
        <w:spacing w:after="120"/>
        <w:ind w:left="357"/>
        <w:jc w:val="both"/>
        <w:rPr>
          <w:rFonts w:ascii="Calibri" w:hAnsi="Calibri" w:cs="Calibri"/>
        </w:rPr>
      </w:pPr>
      <w:r w:rsidRPr="00255ECC">
        <w:rPr>
          <w:rFonts w:ascii="Calibri" w:hAnsi="Calibri" w:cs="Calibri"/>
        </w:rPr>
        <w:t xml:space="preserve">W związku z przeprowadzką zbiorów z baraku </w:t>
      </w:r>
      <w:r w:rsidR="00FF2AD0">
        <w:rPr>
          <w:rFonts w:ascii="Calibri" w:hAnsi="Calibri" w:cs="Calibri"/>
        </w:rPr>
        <w:t xml:space="preserve">przy ulicy Grunwaldzkiej </w:t>
      </w:r>
      <w:r w:rsidRPr="00255ECC">
        <w:rPr>
          <w:rFonts w:ascii="Calibri" w:hAnsi="Calibri" w:cs="Calibri"/>
        </w:rPr>
        <w:t>do wskazanych pomieszczeń w Collegium Heliodori Święcicki oraz przeznaczeniem garaży przy Al. Niepodległości dla Biblioteki WPiA</w:t>
      </w:r>
      <w:r w:rsidR="00A63215">
        <w:rPr>
          <w:rFonts w:ascii="Calibri" w:hAnsi="Calibri" w:cs="Calibri"/>
        </w:rPr>
        <w:t>,</w:t>
      </w:r>
      <w:r w:rsidR="00181195">
        <w:rPr>
          <w:rFonts w:ascii="Calibri" w:hAnsi="Calibri" w:cs="Calibri"/>
        </w:rPr>
        <w:t xml:space="preserve"> BU</w:t>
      </w:r>
      <w:r w:rsidR="00B3178C">
        <w:rPr>
          <w:rFonts w:ascii="Calibri" w:hAnsi="Calibri" w:cs="Calibri"/>
        </w:rPr>
        <w:t>P</w:t>
      </w:r>
      <w:r w:rsidR="00181195">
        <w:rPr>
          <w:rFonts w:ascii="Calibri" w:hAnsi="Calibri" w:cs="Calibri"/>
        </w:rPr>
        <w:t xml:space="preserve"> ponownie</w:t>
      </w:r>
      <w:r w:rsidRPr="00255ECC">
        <w:rPr>
          <w:rFonts w:ascii="Calibri" w:hAnsi="Calibri" w:cs="Calibri"/>
        </w:rPr>
        <w:t xml:space="preserve"> stanęła w obliczu braku miejsca na zbiory. W roku 2020, przy ograniczonych możliwościach kontynuowania selekcji retrospektywnej czasopism, po raz kolejny podjęto prace związane z przesuwaniem i porządkowaniem zbiorów, mające na celu zwiększenie dostępnej powierzchni magazynowej</w:t>
      </w:r>
      <w:r w:rsidR="00255ECC">
        <w:rPr>
          <w:rFonts w:ascii="Calibri" w:hAnsi="Calibri" w:cs="Calibri"/>
        </w:rPr>
        <w:t>, a przy okazji odciążenie stropów w starej części magazynu</w:t>
      </w:r>
      <w:r w:rsidRPr="00255ECC">
        <w:rPr>
          <w:rFonts w:ascii="Calibri" w:hAnsi="Calibri" w:cs="Calibri"/>
        </w:rPr>
        <w:t xml:space="preserve">. Należy jednak mieć świadomość, że są to wyłącznie działania doraźne, </w:t>
      </w:r>
      <w:r w:rsidR="00A63215">
        <w:rPr>
          <w:rFonts w:ascii="Calibri" w:hAnsi="Calibri" w:cs="Calibri"/>
        </w:rPr>
        <w:t xml:space="preserve">które w niewielkim stopniu </w:t>
      </w:r>
      <w:r w:rsidRPr="00255ECC">
        <w:rPr>
          <w:rFonts w:ascii="Calibri" w:hAnsi="Calibri" w:cs="Calibri"/>
        </w:rPr>
        <w:t>ratują</w:t>
      </w:r>
      <w:r w:rsidR="00A63215">
        <w:rPr>
          <w:rFonts w:ascii="Calibri" w:hAnsi="Calibri" w:cs="Calibri"/>
        </w:rPr>
        <w:t xml:space="preserve"> </w:t>
      </w:r>
      <w:r w:rsidRPr="00255ECC">
        <w:rPr>
          <w:rFonts w:ascii="Calibri" w:hAnsi="Calibri" w:cs="Calibri"/>
        </w:rPr>
        <w:t xml:space="preserve">sytuację na bieżąco, </w:t>
      </w:r>
      <w:r w:rsidR="00255ECC">
        <w:rPr>
          <w:rFonts w:ascii="Calibri" w:hAnsi="Calibri" w:cs="Calibri"/>
        </w:rPr>
        <w:t>a nie systemowo rozwiązują istniejący od lat problem</w:t>
      </w:r>
      <w:r w:rsidRPr="00255ECC">
        <w:rPr>
          <w:rFonts w:ascii="Calibri" w:hAnsi="Calibri" w:cs="Calibri"/>
        </w:rPr>
        <w:t xml:space="preserve">. </w:t>
      </w:r>
      <w:r w:rsidR="0008577B" w:rsidRPr="001643C7">
        <w:t>W perspektywie długofalowej jedynym rozsądnym, strategicznym rozwiązaniem jest budowa nowego magazynu bibliotecznego, bez którego Biblioteka nie będzie w</w:t>
      </w:r>
      <w:r w:rsidR="0040192F">
        <w:t xml:space="preserve"> </w:t>
      </w:r>
      <w:r w:rsidR="0008577B" w:rsidRPr="001643C7">
        <w:t xml:space="preserve">stanie spełniać swoich funkcji i zadań – i z całą pewnością jest to </w:t>
      </w:r>
      <w:r w:rsidR="00A63215">
        <w:t xml:space="preserve">rzecz </w:t>
      </w:r>
      <w:r w:rsidR="0008577B" w:rsidRPr="001643C7">
        <w:t xml:space="preserve">do podjęcia w najbliższej przyszłości. </w:t>
      </w:r>
    </w:p>
    <w:p w:rsidR="00255ECC" w:rsidRDefault="008C1B11" w:rsidP="00D13D66">
      <w:pPr>
        <w:spacing w:after="120"/>
        <w:ind w:firstLine="709"/>
        <w:jc w:val="both"/>
      </w:pPr>
      <w:r w:rsidRPr="008C1B11">
        <w:t xml:space="preserve">Rok 2020 </w:t>
      </w:r>
      <w:r>
        <w:t>był dla Biblioteki, jej kadry zarządzającej i wszystkich pracowników, dużym wyzwaniem</w:t>
      </w:r>
      <w:r w:rsidR="00FB2EA2">
        <w:t xml:space="preserve"> i zarazem </w:t>
      </w:r>
      <w:r w:rsidR="00B72E95">
        <w:t>sprawdzianem – elastyczności działania, otwartości na zmiany, kreatywności, współdziałania czy odporności na stres, a także odpowiedzialności za wkład w realizowany na U</w:t>
      </w:r>
      <w:r w:rsidR="00C772C9">
        <w:t>czelni proces dydaktyczny i</w:t>
      </w:r>
      <w:r w:rsidR="00B72E95">
        <w:t xml:space="preserve"> rozwój nauki. </w:t>
      </w:r>
      <w:r w:rsidR="00B830CA">
        <w:t xml:space="preserve">Był to czas trudny, pełen niepewności i niemożności </w:t>
      </w:r>
      <w:r w:rsidR="00C14FEC">
        <w:t>długofalowego planowania, ograniczeń, zmian, izolacji. Zmuszał do podejmowania nowych, często niekonwencjonalnych rozwiązań i decyzji</w:t>
      </w:r>
      <w:r w:rsidR="0088257B">
        <w:t xml:space="preserve">, </w:t>
      </w:r>
      <w:r w:rsidR="00B72E95">
        <w:t>nierzadko b</w:t>
      </w:r>
      <w:r w:rsidR="00FB2EA2">
        <w:t>ezlitośnie obnażając</w:t>
      </w:r>
      <w:r w:rsidR="0088257B">
        <w:t xml:space="preserve"> słabości, </w:t>
      </w:r>
      <w:r w:rsidR="00FB2EA2">
        <w:t xml:space="preserve">choć również </w:t>
      </w:r>
      <w:r w:rsidR="0088257B">
        <w:t xml:space="preserve">eksponował mocne strony. </w:t>
      </w:r>
      <w:r w:rsidR="00B830CA">
        <w:t xml:space="preserve">Niezależnie jednak od </w:t>
      </w:r>
      <w:r w:rsidR="00FB2EA2">
        <w:t>zewnętrznych uwarunkowań</w:t>
      </w:r>
      <w:r w:rsidR="00B830CA">
        <w:t>, B</w:t>
      </w:r>
      <w:r w:rsidR="00B72E95">
        <w:t>U</w:t>
      </w:r>
      <w:r w:rsidR="00B3178C">
        <w:t>P</w:t>
      </w:r>
      <w:r w:rsidR="00B830CA">
        <w:t xml:space="preserve"> działała nieprzerwanie, jej zasoby były dostępne dla czytelników, a pracownicy realizowali swoje zadania</w:t>
      </w:r>
      <w:r w:rsidR="0088257B">
        <w:t xml:space="preserve"> na rzecz Uniwersytetu i jego społeczności.</w:t>
      </w:r>
    </w:p>
    <w:p w:rsidR="00AF1874" w:rsidRDefault="00AF1874" w:rsidP="005E6CF6">
      <w:pPr>
        <w:spacing w:after="0"/>
        <w:jc w:val="both"/>
      </w:pPr>
    </w:p>
    <w:p w:rsidR="00AF1874" w:rsidRPr="000926F9" w:rsidRDefault="00AF1874" w:rsidP="005E6CF6">
      <w:pPr>
        <w:spacing w:after="0"/>
        <w:jc w:val="both"/>
      </w:pPr>
    </w:p>
    <w:p w:rsidR="005B010F" w:rsidRPr="007D1D51" w:rsidRDefault="00A54E72" w:rsidP="007D1D51">
      <w:pPr>
        <w:jc w:val="both"/>
        <w:rPr>
          <w:b/>
        </w:rPr>
      </w:pPr>
      <w:r w:rsidRPr="00457A42">
        <w:rPr>
          <w:b/>
        </w:rPr>
        <w:t>I. ORGANIZACJA I SPRAWY KADROWE</w:t>
      </w:r>
    </w:p>
    <w:p w:rsidR="007D1D51" w:rsidRPr="007D1D51" w:rsidRDefault="005B010F" w:rsidP="007D1D51">
      <w:pPr>
        <w:pStyle w:val="Akapitzlist"/>
        <w:numPr>
          <w:ilvl w:val="0"/>
          <w:numId w:val="24"/>
        </w:numPr>
        <w:spacing w:after="120"/>
        <w:ind w:left="714" w:hanging="357"/>
        <w:jc w:val="both"/>
      </w:pPr>
      <w:r>
        <w:lastRenderedPageBreak/>
        <w:t>Z dniem 1 stycznia 2020 roku wprowadzono</w:t>
      </w:r>
      <w:r w:rsidR="00EC4290">
        <w:t xml:space="preserve"> zmianę </w:t>
      </w:r>
      <w:r w:rsidR="00E52D15">
        <w:t>p</w:t>
      </w:r>
      <w:r>
        <w:t>olegającą na przekształceniu dotychczasowego stanowiska Pełnomocnika Dyrektora BU</w:t>
      </w:r>
      <w:r w:rsidR="00E52D15">
        <w:t>P</w:t>
      </w:r>
      <w:r>
        <w:t xml:space="preserve"> ds. ekonomiczno-finansowych w funkcję </w:t>
      </w:r>
      <w:r w:rsidRPr="005B010F">
        <w:rPr>
          <w:b/>
        </w:rPr>
        <w:t>Zastępcy Dyrektora BU</w:t>
      </w:r>
      <w:r w:rsidR="00E52D15">
        <w:rPr>
          <w:b/>
        </w:rPr>
        <w:t>P</w:t>
      </w:r>
      <w:r w:rsidRPr="005B010F">
        <w:rPr>
          <w:b/>
        </w:rPr>
        <w:t xml:space="preserve"> ds. administracyjnych</w:t>
      </w:r>
      <w:r>
        <w:t>. Do jego zadań, poza sprawami związanymi z zarządzaniem finansami (</w:t>
      </w:r>
      <w:r w:rsidRPr="005B010F">
        <w:rPr>
          <w:rFonts w:cstheme="minorHAnsi"/>
        </w:rPr>
        <w:t>w tym: sporządzanie planu finansowego, nadzór i kontrola nad jego wykonaniem, dbałość o właściwy wynik finansowy jednostki)</w:t>
      </w:r>
      <w:r w:rsidR="00EC4290">
        <w:rPr>
          <w:rFonts w:cstheme="minorHAnsi"/>
        </w:rPr>
        <w:t>,</w:t>
      </w:r>
      <w:r w:rsidRPr="005B010F">
        <w:rPr>
          <w:rFonts w:cstheme="minorHAnsi"/>
        </w:rPr>
        <w:t xml:space="preserve"> należą również sprawy </w:t>
      </w:r>
      <w:r w:rsidR="007D1D51">
        <w:rPr>
          <w:rFonts w:cstheme="minorHAnsi"/>
        </w:rPr>
        <w:t>personalne (</w:t>
      </w:r>
      <w:r w:rsidRPr="005B010F">
        <w:rPr>
          <w:rFonts w:cstheme="minorHAnsi"/>
        </w:rPr>
        <w:t>pracownicze</w:t>
      </w:r>
      <w:r w:rsidR="007D1D51">
        <w:rPr>
          <w:rFonts w:cstheme="minorHAnsi"/>
        </w:rPr>
        <w:t>)</w:t>
      </w:r>
      <w:r w:rsidR="00E52D15">
        <w:rPr>
          <w:rFonts w:cstheme="minorHAnsi"/>
        </w:rPr>
        <w:t xml:space="preserve">. </w:t>
      </w:r>
    </w:p>
    <w:p w:rsidR="007D1D51" w:rsidRPr="007D1D51" w:rsidRDefault="007D1D51" w:rsidP="007D1D51">
      <w:pPr>
        <w:pStyle w:val="Akapitzlist"/>
        <w:spacing w:after="120"/>
        <w:ind w:left="1080"/>
        <w:jc w:val="both"/>
        <w:rPr>
          <w:rFonts w:cstheme="minorHAnsi"/>
          <w:szCs w:val="24"/>
        </w:rPr>
      </w:pPr>
    </w:p>
    <w:p w:rsidR="00CC6786" w:rsidRDefault="000B5C1F" w:rsidP="004F74DC">
      <w:pPr>
        <w:pStyle w:val="Akapitzlist"/>
        <w:numPr>
          <w:ilvl w:val="0"/>
          <w:numId w:val="24"/>
        </w:numPr>
        <w:spacing w:after="120"/>
        <w:ind w:left="714" w:hanging="357"/>
        <w:jc w:val="both"/>
      </w:pPr>
      <w:r w:rsidRPr="00687359">
        <w:rPr>
          <w:b/>
        </w:rPr>
        <w:t>Struktura organizacyjna</w:t>
      </w:r>
      <w:r>
        <w:t xml:space="preserve"> Biblioteki Uniwersyteckiej </w:t>
      </w:r>
      <w:r w:rsidRPr="00096CD6">
        <w:t xml:space="preserve">uległa zmianie, zgodnie z Zarządzeniem </w:t>
      </w:r>
      <w:r w:rsidRPr="00EC482E">
        <w:t xml:space="preserve">nr </w:t>
      </w:r>
      <w:r w:rsidR="00AC5593">
        <w:t>451</w:t>
      </w:r>
      <w:r w:rsidRPr="00EC482E">
        <w:t>/201</w:t>
      </w:r>
      <w:r w:rsidR="00AC5593">
        <w:t>9</w:t>
      </w:r>
      <w:r w:rsidRPr="00EC482E">
        <w:t>/20</w:t>
      </w:r>
      <w:r w:rsidR="00AC5593">
        <w:t>20</w:t>
      </w:r>
      <w:r w:rsidRPr="00EC482E">
        <w:t xml:space="preserve"> Rektora UAM z dnia </w:t>
      </w:r>
      <w:r w:rsidR="00AC5593">
        <w:t xml:space="preserve">30 kwietnia 2020 </w:t>
      </w:r>
      <w:r w:rsidR="00C3241A">
        <w:t>roku</w:t>
      </w:r>
      <w:r w:rsidR="0053202D">
        <w:t>, w myśl którego</w:t>
      </w:r>
      <w:r w:rsidR="00CC6786">
        <w:t>:</w:t>
      </w:r>
    </w:p>
    <w:p w:rsidR="00CC6786" w:rsidRDefault="00CC6786" w:rsidP="00CC6786">
      <w:pPr>
        <w:pStyle w:val="Akapitzlist"/>
        <w:numPr>
          <w:ilvl w:val="1"/>
          <w:numId w:val="30"/>
        </w:numPr>
        <w:spacing w:after="120"/>
        <w:jc w:val="both"/>
      </w:pPr>
      <w:r>
        <w:t>z</w:t>
      </w:r>
      <w:r w:rsidR="00706E79">
        <w:t>likwidowano</w:t>
      </w:r>
      <w:r>
        <w:t xml:space="preserve"> Oddział Magazynowania i Ochrony Zbiorów;</w:t>
      </w:r>
    </w:p>
    <w:p w:rsidR="00CC6786" w:rsidRDefault="00CC6786" w:rsidP="00CC6786">
      <w:pPr>
        <w:pStyle w:val="Akapitzlist"/>
        <w:numPr>
          <w:ilvl w:val="1"/>
          <w:numId w:val="30"/>
        </w:numPr>
        <w:spacing w:after="120"/>
        <w:jc w:val="both"/>
      </w:pPr>
      <w:r>
        <w:t>Oddział Digitalizacji</w:t>
      </w:r>
      <w:r w:rsidR="00E52D15">
        <w:t>, w którym zniesiono Sekcję Mikrofilmowania i Digitalizacji oraz Sekcję Wielkopolskiej Biblioteki Cyfrowej, przekształcono</w:t>
      </w:r>
      <w:r>
        <w:t xml:space="preserve"> w </w:t>
      </w:r>
      <w:r w:rsidRPr="00115966">
        <w:rPr>
          <w:b/>
        </w:rPr>
        <w:t>Oddział Ochrony Zbiorów</w:t>
      </w:r>
      <w:r>
        <w:t>,</w:t>
      </w:r>
      <w:r w:rsidR="00E52D15">
        <w:t xml:space="preserve"> </w:t>
      </w:r>
      <w:r>
        <w:t>tworząc</w:t>
      </w:r>
      <w:r w:rsidR="00E52D15">
        <w:t xml:space="preserve"> w jego ramach</w:t>
      </w:r>
      <w:r>
        <w:t>:</w:t>
      </w:r>
    </w:p>
    <w:p w:rsidR="00CC6786" w:rsidRDefault="00CC6786" w:rsidP="00115966">
      <w:pPr>
        <w:pStyle w:val="Akapitzlist"/>
        <w:numPr>
          <w:ilvl w:val="2"/>
          <w:numId w:val="30"/>
        </w:numPr>
        <w:spacing w:after="120"/>
        <w:jc w:val="both"/>
      </w:pPr>
      <w:r>
        <w:t>Pracownię Digitalizacji,</w:t>
      </w:r>
    </w:p>
    <w:p w:rsidR="00CC6786" w:rsidRDefault="00CC6786" w:rsidP="00115966">
      <w:pPr>
        <w:pStyle w:val="Akapitzlist"/>
        <w:numPr>
          <w:ilvl w:val="2"/>
          <w:numId w:val="30"/>
        </w:numPr>
        <w:spacing w:after="120"/>
        <w:jc w:val="both"/>
      </w:pPr>
      <w:r>
        <w:t>Pracownię Restauracji Książki;</w:t>
      </w:r>
    </w:p>
    <w:p w:rsidR="00115966" w:rsidRDefault="00CC6786" w:rsidP="00CC6786">
      <w:pPr>
        <w:pStyle w:val="Akapitzlist"/>
        <w:numPr>
          <w:ilvl w:val="1"/>
          <w:numId w:val="30"/>
        </w:numPr>
        <w:spacing w:after="120"/>
        <w:jc w:val="both"/>
      </w:pPr>
      <w:r>
        <w:t>Oddział Kontroli Zasobu</w:t>
      </w:r>
      <w:r w:rsidR="00E52D15">
        <w:t>, w którym</w:t>
      </w:r>
      <w:r w:rsidR="00E52D15" w:rsidRPr="00E52D15">
        <w:t xml:space="preserve"> </w:t>
      </w:r>
      <w:r w:rsidR="00E52D15">
        <w:t>zniesiono Sekcję Melioracji i Sekcję Skontrum,</w:t>
      </w:r>
      <w:r>
        <w:t xml:space="preserve"> </w:t>
      </w:r>
      <w:r w:rsidR="00E52D15">
        <w:t xml:space="preserve">przekształcono </w:t>
      </w:r>
      <w:r>
        <w:t xml:space="preserve">w </w:t>
      </w:r>
      <w:r w:rsidRPr="00115966">
        <w:rPr>
          <w:b/>
        </w:rPr>
        <w:t>Oddział Przechowywania i Kontroli Zasobu</w:t>
      </w:r>
      <w:r>
        <w:t>, w którym</w:t>
      </w:r>
      <w:r w:rsidR="00E52D15">
        <w:t xml:space="preserve"> </w:t>
      </w:r>
      <w:r>
        <w:t>utworzono</w:t>
      </w:r>
      <w:r w:rsidR="00115966">
        <w:t>:</w:t>
      </w:r>
    </w:p>
    <w:p w:rsidR="00115966" w:rsidRDefault="00CC6786" w:rsidP="00115966">
      <w:pPr>
        <w:pStyle w:val="Akapitzlist"/>
        <w:numPr>
          <w:ilvl w:val="2"/>
          <w:numId w:val="30"/>
        </w:numPr>
        <w:spacing w:after="120"/>
        <w:jc w:val="both"/>
      </w:pPr>
      <w:r>
        <w:t>Sekcję Kontroli Z</w:t>
      </w:r>
      <w:r w:rsidR="00115966">
        <w:t>asobu,</w:t>
      </w:r>
    </w:p>
    <w:p w:rsidR="00CC6786" w:rsidRDefault="00CC6786" w:rsidP="00115966">
      <w:pPr>
        <w:pStyle w:val="Akapitzlist"/>
        <w:numPr>
          <w:ilvl w:val="2"/>
          <w:numId w:val="30"/>
        </w:numPr>
        <w:spacing w:after="120"/>
        <w:jc w:val="both"/>
      </w:pPr>
      <w:r>
        <w:t>Sekcję Przechowywania Zbiorów.</w:t>
      </w:r>
    </w:p>
    <w:p w:rsidR="00E04E14" w:rsidRDefault="008C1B11" w:rsidP="00E04E14">
      <w:pPr>
        <w:pStyle w:val="Akapitzlist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Przeprowadzona zmiana</w:t>
      </w:r>
      <w:r w:rsidR="006F06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wyn</w:t>
      </w:r>
      <w:r w:rsidR="006F06EE">
        <w:rPr>
          <w:rFonts w:ascii="Calibri" w:hAnsi="Calibri" w:cs="Calibri"/>
        </w:rPr>
        <w:t>ikająca</w:t>
      </w:r>
      <w:r w:rsidR="00575DC6">
        <w:rPr>
          <w:rFonts w:ascii="Calibri" w:hAnsi="Calibri" w:cs="Calibri"/>
        </w:rPr>
        <w:t xml:space="preserve"> z </w:t>
      </w:r>
      <w:r w:rsidR="00575DC6">
        <w:t xml:space="preserve">ustawy z dnia 20 lipca 2018 r. Prawo o szkolnictwie wyższym i nauce </w:t>
      </w:r>
      <w:r>
        <w:rPr>
          <w:rFonts w:ascii="Calibri" w:hAnsi="Calibri" w:cs="Calibri"/>
        </w:rPr>
        <w:t>oraz Statutu UAM</w:t>
      </w:r>
      <w:r w:rsidR="006F06E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pozwoliła połączyć małe (</w:t>
      </w:r>
      <w:r w:rsidR="006F06EE">
        <w:rPr>
          <w:rFonts w:ascii="Calibri" w:hAnsi="Calibri" w:cs="Calibri"/>
        </w:rPr>
        <w:t xml:space="preserve">liczące </w:t>
      </w:r>
      <w:r>
        <w:rPr>
          <w:rFonts w:ascii="Calibri" w:hAnsi="Calibri" w:cs="Calibri"/>
        </w:rPr>
        <w:t>poniżej 5 osób) sekcje czy pracownie</w:t>
      </w:r>
      <w:r w:rsidR="006F06EE">
        <w:rPr>
          <w:rFonts w:ascii="Calibri" w:hAnsi="Calibri" w:cs="Calibri"/>
        </w:rPr>
        <w:t xml:space="preserve"> w większe jednostki. B</w:t>
      </w:r>
      <w:r>
        <w:rPr>
          <w:rFonts w:ascii="Calibri" w:hAnsi="Calibri" w:cs="Calibri"/>
        </w:rPr>
        <w:t>yła jednocześnie wynikiem dążeń do spłaszczania struktury organizacyjnej Biblioteki.</w:t>
      </w:r>
    </w:p>
    <w:p w:rsidR="008C1B11" w:rsidRDefault="008C1B11" w:rsidP="00E04E14">
      <w:pPr>
        <w:pStyle w:val="Akapitzlist"/>
        <w:spacing w:after="0"/>
        <w:jc w:val="both"/>
      </w:pPr>
    </w:p>
    <w:p w:rsidR="00E27B06" w:rsidRPr="00C3241A" w:rsidRDefault="00C3241A" w:rsidP="00C3241A">
      <w:pPr>
        <w:pStyle w:val="Akapitzlist"/>
        <w:numPr>
          <w:ilvl w:val="0"/>
          <w:numId w:val="24"/>
        </w:numPr>
        <w:spacing w:after="0"/>
        <w:jc w:val="both"/>
      </w:pPr>
      <w:r w:rsidRPr="00C3241A">
        <w:t xml:space="preserve">W roku sprawozdawczym przystąpiono do prac nad </w:t>
      </w:r>
      <w:r w:rsidRPr="00C3241A">
        <w:rPr>
          <w:b/>
        </w:rPr>
        <w:t>Regulaminem Biblioteki Uniwersyteckiej</w:t>
      </w:r>
      <w:r w:rsidRPr="00C3241A">
        <w:t xml:space="preserve">, który zgodnie ze Statutem UAM miał zostać </w:t>
      </w:r>
      <w:r w:rsidR="00706E79">
        <w:t xml:space="preserve">wypracowany i </w:t>
      </w:r>
      <w:r w:rsidRPr="00C3241A">
        <w:t xml:space="preserve">przyjęty dla wszystkich jednostek ogólnouczelnianych. </w:t>
      </w:r>
      <w:r>
        <w:t xml:space="preserve">Został on wprowadzony Zarządzeniem </w:t>
      </w:r>
      <w:r w:rsidRPr="00C3241A">
        <w:t xml:space="preserve">nr 26/2020/2021 </w:t>
      </w:r>
      <w:r>
        <w:t xml:space="preserve">Rektora UAM </w:t>
      </w:r>
      <w:r w:rsidRPr="00C3241A">
        <w:t xml:space="preserve">z dnia 4 listopada 2020 roku. </w:t>
      </w:r>
      <w:r>
        <w:t>T</w:t>
      </w:r>
      <w:r w:rsidRPr="00C3241A">
        <w:t>ym samym zarządzeniem</w:t>
      </w:r>
      <w:r>
        <w:t xml:space="preserve"> wprowadzono również</w:t>
      </w:r>
      <w:r w:rsidRPr="00C3241A">
        <w:t xml:space="preserve"> Regulamin syste</w:t>
      </w:r>
      <w:r w:rsidR="00656E9D">
        <w:t>mu biblioteczno-informacyjnego Uniwersytetu.</w:t>
      </w:r>
    </w:p>
    <w:p w:rsidR="00E27B06" w:rsidRPr="00E04E14" w:rsidRDefault="00E27B06" w:rsidP="00E04E14">
      <w:pPr>
        <w:pStyle w:val="Akapitzlist"/>
        <w:spacing w:after="0"/>
        <w:jc w:val="both"/>
      </w:pPr>
    </w:p>
    <w:p w:rsidR="00A54E72" w:rsidRPr="00F85612" w:rsidRDefault="00015B96" w:rsidP="00F85612">
      <w:pPr>
        <w:pStyle w:val="Akapitzlist"/>
        <w:numPr>
          <w:ilvl w:val="0"/>
          <w:numId w:val="24"/>
        </w:numPr>
        <w:spacing w:after="0"/>
        <w:jc w:val="both"/>
      </w:pPr>
      <w:r w:rsidRPr="00015B96">
        <w:t>Kadencja</w:t>
      </w:r>
      <w:r>
        <w:rPr>
          <w:b/>
        </w:rPr>
        <w:t xml:space="preserve"> Rady Bibliotecznej </w:t>
      </w:r>
      <w:r w:rsidRPr="00015B96">
        <w:t>upłynęła 31 sierpnia 2020 roku. Ze</w:t>
      </w:r>
      <w:r>
        <w:t xml:space="preserve"> względu na pandemię nie odbywa</w:t>
      </w:r>
      <w:r w:rsidR="00A6361B">
        <w:t xml:space="preserve">no </w:t>
      </w:r>
      <w:r w:rsidR="00115966">
        <w:t>posiedzeń.</w:t>
      </w:r>
      <w:r w:rsidR="00706E79">
        <w:t xml:space="preserve"> </w:t>
      </w:r>
      <w:r w:rsidR="00115966">
        <w:t xml:space="preserve"> </w:t>
      </w:r>
      <w:r w:rsidR="004A3DD1" w:rsidRPr="004A3DD1">
        <w:t xml:space="preserve"> </w:t>
      </w:r>
    </w:p>
    <w:p w:rsidR="00706E79" w:rsidRPr="00706E79" w:rsidRDefault="00706E79" w:rsidP="00706E79">
      <w:pPr>
        <w:pStyle w:val="Akapitzlist"/>
        <w:spacing w:after="0"/>
        <w:jc w:val="both"/>
        <w:rPr>
          <w:rFonts w:cstheme="minorHAnsi"/>
        </w:rPr>
      </w:pPr>
    </w:p>
    <w:p w:rsidR="00461C3C" w:rsidRPr="00461C3C" w:rsidRDefault="006B3044" w:rsidP="004F74DC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302F31">
        <w:t xml:space="preserve">W roku </w:t>
      </w:r>
      <w:r w:rsidR="00706E79">
        <w:t xml:space="preserve">2020 </w:t>
      </w:r>
      <w:r w:rsidR="00E40A75" w:rsidRPr="00302F31">
        <w:t xml:space="preserve">wydano </w:t>
      </w:r>
      <w:r w:rsidR="003F0679" w:rsidRPr="00302F31">
        <w:t xml:space="preserve">4 zarządzenia </w:t>
      </w:r>
      <w:r w:rsidR="00FB19EB" w:rsidRPr="00302F31">
        <w:t xml:space="preserve">Dyrektora BU </w:t>
      </w:r>
      <w:r w:rsidR="003F0679" w:rsidRPr="00302F31">
        <w:t>dotyczące:</w:t>
      </w:r>
      <w:r w:rsidR="00AE1E05" w:rsidRPr="00302F31">
        <w:t xml:space="preserve"> </w:t>
      </w:r>
    </w:p>
    <w:p w:rsidR="00461C3C" w:rsidRDefault="00115966" w:rsidP="004F74DC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określenia – a następnie zmiany – sposobu świadczenia pracy przez pracowników BU</w:t>
      </w:r>
      <w:r w:rsidR="00706E79">
        <w:rPr>
          <w:rFonts w:cstheme="minorHAnsi"/>
        </w:rPr>
        <w:t>P</w:t>
      </w:r>
      <w:r>
        <w:rPr>
          <w:rFonts w:cstheme="minorHAnsi"/>
        </w:rPr>
        <w:t xml:space="preserve"> w okresie od 1 czerwca do 30 września;</w:t>
      </w:r>
      <w:r w:rsidR="00AE1E05" w:rsidRPr="00AE1E05">
        <w:rPr>
          <w:rFonts w:cstheme="minorHAnsi"/>
        </w:rPr>
        <w:t xml:space="preserve"> </w:t>
      </w:r>
    </w:p>
    <w:p w:rsidR="00115966" w:rsidRPr="00461C3C" w:rsidRDefault="00115966" w:rsidP="004F74DC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powołania Zespołu ds. Promocji;</w:t>
      </w:r>
    </w:p>
    <w:p w:rsidR="00115966" w:rsidRDefault="00115966" w:rsidP="004F74DC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określenia zasad </w:t>
      </w:r>
      <w:r w:rsidR="00D8164E" w:rsidRPr="00AE1E05">
        <w:rPr>
          <w:rFonts w:cstheme="minorHAnsi"/>
        </w:rPr>
        <w:t xml:space="preserve">przyjmowania </w:t>
      </w:r>
      <w:r>
        <w:rPr>
          <w:rFonts w:cstheme="minorHAnsi"/>
        </w:rPr>
        <w:t xml:space="preserve">i wyceny darów. </w:t>
      </w:r>
    </w:p>
    <w:p w:rsidR="00115966" w:rsidRPr="00FB19EB" w:rsidRDefault="00FB19EB" w:rsidP="00115966">
      <w:pPr>
        <w:pStyle w:val="Akapitzlist"/>
        <w:spacing w:after="0"/>
        <w:jc w:val="both"/>
      </w:pPr>
      <w:r>
        <w:rPr>
          <w:rFonts w:cstheme="minorHAnsi"/>
        </w:rPr>
        <w:t xml:space="preserve">Ukazały się 3 </w:t>
      </w:r>
      <w:r w:rsidR="00E40A75" w:rsidRPr="00FB19EB">
        <w:t>komunikaty</w:t>
      </w:r>
      <w:r w:rsidR="00566DAE" w:rsidRPr="00FB19EB">
        <w:t xml:space="preserve"> Dyrektora BU</w:t>
      </w:r>
      <w:r w:rsidR="00706E79">
        <w:t>P</w:t>
      </w:r>
      <w:r w:rsidR="00302F31">
        <w:t xml:space="preserve"> </w:t>
      </w:r>
      <w:r w:rsidR="00E40A75" w:rsidRPr="00FB19EB">
        <w:t xml:space="preserve">dotyczące zasad i trybu przyznawania </w:t>
      </w:r>
      <w:r>
        <w:t xml:space="preserve">pracownikom </w:t>
      </w:r>
      <w:r w:rsidR="00E40A75" w:rsidRPr="00FB19EB">
        <w:t xml:space="preserve">nagród </w:t>
      </w:r>
      <w:r w:rsidR="00302F31">
        <w:t>oraz</w:t>
      </w:r>
      <w:r>
        <w:t xml:space="preserve"> rocznego wynagrodzenia motywacyjnego</w:t>
      </w:r>
      <w:r w:rsidR="00E40A75" w:rsidRPr="00FB19EB">
        <w:t>.</w:t>
      </w:r>
    </w:p>
    <w:p w:rsidR="00A54E72" w:rsidRPr="00CA4E4C" w:rsidRDefault="00A54E72" w:rsidP="00460B9C">
      <w:pPr>
        <w:pStyle w:val="Akapitzlist"/>
        <w:spacing w:after="0"/>
        <w:jc w:val="both"/>
        <w:rPr>
          <w:color w:val="FF0000"/>
        </w:rPr>
      </w:pPr>
    </w:p>
    <w:p w:rsidR="00460B9C" w:rsidRPr="00B1353E" w:rsidRDefault="00A54E72" w:rsidP="001115C1">
      <w:pPr>
        <w:pStyle w:val="Akapitzlist"/>
        <w:numPr>
          <w:ilvl w:val="0"/>
          <w:numId w:val="24"/>
        </w:numPr>
        <w:spacing w:after="0"/>
        <w:jc w:val="both"/>
      </w:pPr>
      <w:r w:rsidRPr="001115C1">
        <w:rPr>
          <w:b/>
        </w:rPr>
        <w:t>Stan etatowy</w:t>
      </w:r>
      <w:r w:rsidRPr="00995477">
        <w:t xml:space="preserve"> Bibliotek</w:t>
      </w:r>
      <w:r w:rsidR="00AC5D9A" w:rsidRPr="00995477">
        <w:t>i Uniwersyteckiej na koniec 20</w:t>
      </w:r>
      <w:r w:rsidR="006F0368">
        <w:t>20</w:t>
      </w:r>
      <w:r w:rsidRPr="00995477">
        <w:t xml:space="preserve"> roku wyniósł</w:t>
      </w:r>
      <w:r w:rsidR="006F0368">
        <w:t xml:space="preserve"> 165</w:t>
      </w:r>
      <w:r w:rsidR="00CD5E74" w:rsidRPr="00995477">
        <w:t>,625 (</w:t>
      </w:r>
      <w:r w:rsidR="006F0368">
        <w:t xml:space="preserve">2019 – </w:t>
      </w:r>
      <w:r w:rsidR="006F0368" w:rsidRPr="00995477">
        <w:t>174</w:t>
      </w:r>
      <w:r w:rsidR="006F0368">
        <w:t xml:space="preserve">,625; </w:t>
      </w:r>
      <w:r w:rsidR="00995477" w:rsidRPr="00995477">
        <w:t xml:space="preserve">2018 – 176,625; </w:t>
      </w:r>
      <w:r w:rsidR="00CD5E74" w:rsidRPr="00995477">
        <w:t>2017 –</w:t>
      </w:r>
      <w:r w:rsidRPr="00995477">
        <w:t xml:space="preserve"> 182,75</w:t>
      </w:r>
      <w:r w:rsidR="00CD5E74" w:rsidRPr="00995477">
        <w:t>)</w:t>
      </w:r>
      <w:r w:rsidRPr="00995477">
        <w:t xml:space="preserve"> etatów, </w:t>
      </w:r>
      <w:r w:rsidRPr="00B1353E">
        <w:t xml:space="preserve">na których – we wszystkich grupach pracowniczych – </w:t>
      </w:r>
      <w:r w:rsidR="004C2E32" w:rsidRPr="00B1353E">
        <w:t>zatrudnionych</w:t>
      </w:r>
      <w:r w:rsidR="00CD5E74" w:rsidRPr="00B1353E">
        <w:t xml:space="preserve"> było 17</w:t>
      </w:r>
      <w:r w:rsidR="006F0368">
        <w:t>1</w:t>
      </w:r>
      <w:r w:rsidR="00CD5E74" w:rsidRPr="00B1353E">
        <w:t xml:space="preserve"> (</w:t>
      </w:r>
      <w:r w:rsidR="006F0368">
        <w:t xml:space="preserve">2019 – 179; </w:t>
      </w:r>
      <w:r w:rsidR="00B1353E" w:rsidRPr="00B1353E">
        <w:t xml:space="preserve">2018 – 179; </w:t>
      </w:r>
      <w:r w:rsidR="00CD5E74" w:rsidRPr="00B1353E">
        <w:t>2017 – 183</w:t>
      </w:r>
      <w:r w:rsidRPr="00B1353E">
        <w:t>) os</w:t>
      </w:r>
      <w:r w:rsidR="00CD5E74" w:rsidRPr="00B1353E">
        <w:t>ób</w:t>
      </w:r>
      <w:r w:rsidRPr="00B1353E">
        <w:t>: 1</w:t>
      </w:r>
      <w:r w:rsidR="006F0368">
        <w:t>15</w:t>
      </w:r>
      <w:r w:rsidRPr="00B1353E">
        <w:t xml:space="preserve"> kobiet (6</w:t>
      </w:r>
      <w:r w:rsidR="006F0368">
        <w:t>7</w:t>
      </w:r>
      <w:r w:rsidRPr="00B1353E">
        <w:t>%) i 5</w:t>
      </w:r>
      <w:r w:rsidR="006F0368">
        <w:t>6</w:t>
      </w:r>
      <w:r w:rsidRPr="00B1353E">
        <w:t xml:space="preserve"> mężczyzn (3</w:t>
      </w:r>
      <w:r w:rsidR="006F0368">
        <w:t>3</w:t>
      </w:r>
      <w:r w:rsidRPr="00B1353E">
        <w:t>%).</w:t>
      </w:r>
    </w:p>
    <w:p w:rsidR="00A54E72" w:rsidRPr="00111B23" w:rsidRDefault="00460B9C" w:rsidP="00460B9C">
      <w:pPr>
        <w:pStyle w:val="Akapitzlist"/>
        <w:spacing w:after="120"/>
        <w:jc w:val="both"/>
      </w:pPr>
      <w:r w:rsidRPr="00111B23">
        <w:lastRenderedPageBreak/>
        <w:t>W</w:t>
      </w:r>
      <w:r w:rsidR="00A87224" w:rsidRPr="00111B23">
        <w:t>ykorzystanie etatów: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3"/>
        <w:gridCol w:w="1089"/>
        <w:gridCol w:w="1089"/>
        <w:gridCol w:w="1089"/>
        <w:gridCol w:w="1089"/>
      </w:tblGrid>
      <w:tr w:rsidR="006F0368" w:rsidRPr="00CA4E4C" w:rsidTr="00D36455">
        <w:trPr>
          <w:jc w:val="center"/>
        </w:trPr>
        <w:tc>
          <w:tcPr>
            <w:tcW w:w="3163" w:type="dxa"/>
            <w:vMerge w:val="restart"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11B23">
              <w:rPr>
                <w:b/>
                <w:sz w:val="20"/>
                <w:szCs w:val="20"/>
              </w:rPr>
              <w:t>Grupa pracownicza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center"/>
          </w:tcPr>
          <w:p w:rsidR="006F0368" w:rsidRPr="0067677F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Liczba etatów</w:t>
            </w:r>
          </w:p>
        </w:tc>
      </w:tr>
      <w:tr w:rsidR="006F0368" w:rsidRPr="00CA4E4C" w:rsidTr="00D36455">
        <w:trPr>
          <w:jc w:val="center"/>
        </w:trPr>
        <w:tc>
          <w:tcPr>
            <w:tcW w:w="3163" w:type="dxa"/>
            <w:vMerge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single" w:sz="2" w:space="0" w:color="auto"/>
            </w:tcBorders>
            <w:vAlign w:val="center"/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6F0368" w:rsidRPr="00CA4E4C" w:rsidTr="00D36455">
        <w:trPr>
          <w:jc w:val="center"/>
        </w:trPr>
        <w:tc>
          <w:tcPr>
            <w:tcW w:w="3163" w:type="dxa"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>Bibliotekarze dyplomowani</w:t>
            </w:r>
          </w:p>
        </w:tc>
        <w:tc>
          <w:tcPr>
            <w:tcW w:w="1089" w:type="dxa"/>
            <w:tcBorders>
              <w:right w:val="single" w:sz="2" w:space="0" w:color="auto"/>
            </w:tcBorders>
            <w:vAlign w:val="center"/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F0368" w:rsidRPr="00CA4E4C" w:rsidTr="00D36455">
        <w:trPr>
          <w:jc w:val="center"/>
        </w:trPr>
        <w:tc>
          <w:tcPr>
            <w:tcW w:w="3163" w:type="dxa"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>Pracownicy biblioteczni</w:t>
            </w:r>
          </w:p>
        </w:tc>
        <w:tc>
          <w:tcPr>
            <w:tcW w:w="1089" w:type="dxa"/>
            <w:tcBorders>
              <w:right w:val="single" w:sz="2" w:space="0" w:color="auto"/>
            </w:tcBorders>
            <w:vAlign w:val="center"/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119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122,25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123,25</w:t>
            </w: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117,25</w:t>
            </w:r>
          </w:p>
        </w:tc>
      </w:tr>
      <w:tr w:rsidR="006F0368" w:rsidRPr="00CA4E4C" w:rsidTr="00D36455">
        <w:trPr>
          <w:jc w:val="center"/>
        </w:trPr>
        <w:tc>
          <w:tcPr>
            <w:tcW w:w="3163" w:type="dxa"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 xml:space="preserve">Pracownicy inżynieryjno-techniczni </w:t>
            </w:r>
          </w:p>
        </w:tc>
        <w:tc>
          <w:tcPr>
            <w:tcW w:w="1089" w:type="dxa"/>
            <w:tcBorders>
              <w:right w:val="single" w:sz="2" w:space="0" w:color="auto"/>
            </w:tcBorders>
            <w:vAlign w:val="center"/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3,625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3,625</w:t>
            </w: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3,625</w:t>
            </w:r>
          </w:p>
        </w:tc>
      </w:tr>
      <w:tr w:rsidR="006F0368" w:rsidRPr="00CA4E4C" w:rsidTr="00D36455">
        <w:trPr>
          <w:jc w:val="center"/>
        </w:trPr>
        <w:tc>
          <w:tcPr>
            <w:tcW w:w="3163" w:type="dxa"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>Pracownicy administracji</w:t>
            </w:r>
          </w:p>
        </w:tc>
        <w:tc>
          <w:tcPr>
            <w:tcW w:w="1089" w:type="dxa"/>
            <w:tcBorders>
              <w:right w:val="single" w:sz="2" w:space="0" w:color="auto"/>
            </w:tcBorders>
            <w:vAlign w:val="center"/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0368" w:rsidRPr="00CA4E4C" w:rsidTr="00D36455">
        <w:trPr>
          <w:jc w:val="center"/>
        </w:trPr>
        <w:tc>
          <w:tcPr>
            <w:tcW w:w="3163" w:type="dxa"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111B23">
              <w:rPr>
                <w:sz w:val="20"/>
                <w:szCs w:val="20"/>
              </w:rPr>
              <w:t>Pracownicy obsługi</w:t>
            </w:r>
          </w:p>
        </w:tc>
        <w:tc>
          <w:tcPr>
            <w:tcW w:w="1089" w:type="dxa"/>
            <w:tcBorders>
              <w:right w:val="single" w:sz="2" w:space="0" w:color="auto"/>
            </w:tcBorders>
            <w:vAlign w:val="center"/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26,75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23,75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67677F">
              <w:rPr>
                <w:sz w:val="20"/>
                <w:szCs w:val="20"/>
              </w:rPr>
              <w:t>23,75</w:t>
            </w: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21,75</w:t>
            </w:r>
          </w:p>
        </w:tc>
      </w:tr>
      <w:tr w:rsidR="006F0368" w:rsidRPr="00CA4E4C" w:rsidTr="00D36455">
        <w:trPr>
          <w:jc w:val="center"/>
        </w:trPr>
        <w:tc>
          <w:tcPr>
            <w:tcW w:w="3163" w:type="dxa"/>
            <w:vAlign w:val="center"/>
          </w:tcPr>
          <w:p w:rsidR="006F0368" w:rsidRPr="00111B23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11B2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9" w:type="dxa"/>
            <w:tcBorders>
              <w:right w:val="single" w:sz="2" w:space="0" w:color="auto"/>
            </w:tcBorders>
            <w:vAlign w:val="center"/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182,75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176,625</w:t>
            </w: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7677F">
              <w:rPr>
                <w:b/>
                <w:sz w:val="20"/>
                <w:szCs w:val="20"/>
              </w:rPr>
              <w:t>174,625</w:t>
            </w:r>
          </w:p>
        </w:tc>
        <w:tc>
          <w:tcPr>
            <w:tcW w:w="1089" w:type="dxa"/>
            <w:tcBorders>
              <w:left w:val="single" w:sz="2" w:space="0" w:color="auto"/>
            </w:tcBorders>
          </w:tcPr>
          <w:p w:rsidR="006F0368" w:rsidRPr="0067677F" w:rsidRDefault="006F036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165,625</w:t>
            </w:r>
          </w:p>
        </w:tc>
      </w:tr>
    </w:tbl>
    <w:p w:rsidR="00A54E72" w:rsidRPr="00CA4E4C" w:rsidRDefault="00A54E72" w:rsidP="00367440">
      <w:pPr>
        <w:pStyle w:val="Akapitzlist"/>
        <w:spacing w:after="0"/>
        <w:jc w:val="both"/>
        <w:rPr>
          <w:color w:val="FF0000"/>
        </w:rPr>
      </w:pPr>
    </w:p>
    <w:p w:rsidR="00A54E72" w:rsidRPr="00546988" w:rsidRDefault="00A54E72" w:rsidP="00A54E72">
      <w:pPr>
        <w:pStyle w:val="Akapitzlist"/>
        <w:jc w:val="both"/>
      </w:pPr>
      <w:r w:rsidRPr="00546988">
        <w:t>Fluktuacja kadr w okresie sprawozdawczym przedstawiała się następująco:</w:t>
      </w:r>
    </w:p>
    <w:p w:rsidR="00A54E72" w:rsidRPr="00854D48" w:rsidRDefault="00854D48" w:rsidP="004F74DC">
      <w:pPr>
        <w:pStyle w:val="Akapitzlist"/>
        <w:numPr>
          <w:ilvl w:val="0"/>
          <w:numId w:val="1"/>
        </w:numPr>
        <w:jc w:val="both"/>
      </w:pPr>
      <w:r w:rsidRPr="00854D48">
        <w:t>1</w:t>
      </w:r>
      <w:r w:rsidR="006F0368">
        <w:t>2</w:t>
      </w:r>
      <w:r w:rsidRPr="00854D48">
        <w:t xml:space="preserve"> osób </w:t>
      </w:r>
      <w:r w:rsidR="00546988" w:rsidRPr="00854D48">
        <w:t>(</w:t>
      </w:r>
      <w:r w:rsidR="006F0368">
        <w:t>9</w:t>
      </w:r>
      <w:r w:rsidR="00A54E72" w:rsidRPr="00854D48">
        <w:t xml:space="preserve"> pracowników bibliotecznych </w:t>
      </w:r>
      <w:r w:rsidR="00546988" w:rsidRPr="00854D48">
        <w:t xml:space="preserve">i </w:t>
      </w:r>
      <w:r w:rsidRPr="00854D48">
        <w:t>3 pracowników obsługi) prze</w:t>
      </w:r>
      <w:r w:rsidR="00A54E72" w:rsidRPr="00854D48">
        <w:t>szło na emeryturę;</w:t>
      </w:r>
    </w:p>
    <w:p w:rsidR="00A54E72" w:rsidRPr="002B424E" w:rsidRDefault="002B424E" w:rsidP="004F74DC">
      <w:pPr>
        <w:pStyle w:val="Akapitzlist"/>
        <w:numPr>
          <w:ilvl w:val="0"/>
          <w:numId w:val="1"/>
        </w:numPr>
        <w:jc w:val="both"/>
      </w:pPr>
      <w:r w:rsidRPr="002B424E">
        <w:t xml:space="preserve">zatrudniono </w:t>
      </w:r>
      <w:r w:rsidR="006F0368">
        <w:t>9</w:t>
      </w:r>
      <w:r w:rsidR="00A54E72" w:rsidRPr="002B424E">
        <w:t xml:space="preserve"> os</w:t>
      </w:r>
      <w:r w:rsidR="00E40B6B" w:rsidRPr="002B424E">
        <w:t>ób</w:t>
      </w:r>
      <w:r w:rsidR="00A54E72" w:rsidRPr="002B424E">
        <w:t>;</w:t>
      </w:r>
    </w:p>
    <w:p w:rsidR="00A54E72" w:rsidRPr="00C75402" w:rsidRDefault="00A54E72" w:rsidP="004F74DC">
      <w:pPr>
        <w:pStyle w:val="Akapitzlist"/>
        <w:numPr>
          <w:ilvl w:val="0"/>
          <w:numId w:val="1"/>
        </w:numPr>
        <w:jc w:val="both"/>
      </w:pPr>
      <w:r w:rsidRPr="00C75402">
        <w:t xml:space="preserve">zatrudniono </w:t>
      </w:r>
      <w:r w:rsidR="006F0368">
        <w:t>2</w:t>
      </w:r>
      <w:r w:rsidR="00C75402" w:rsidRPr="00C75402">
        <w:t xml:space="preserve"> os</w:t>
      </w:r>
      <w:r w:rsidR="002B424E">
        <w:t>oby</w:t>
      </w:r>
      <w:r w:rsidR="00C75402" w:rsidRPr="00C75402">
        <w:t xml:space="preserve"> </w:t>
      </w:r>
      <w:r w:rsidRPr="00C75402">
        <w:t xml:space="preserve">na umowę </w:t>
      </w:r>
      <w:r w:rsidR="009561F3" w:rsidRPr="00C75402">
        <w:t xml:space="preserve">na </w:t>
      </w:r>
      <w:r w:rsidRPr="00C75402">
        <w:t>zastępstwo</w:t>
      </w:r>
      <w:r w:rsidR="006F0368">
        <w:t>;</w:t>
      </w:r>
    </w:p>
    <w:p w:rsidR="00A54E72" w:rsidRDefault="006F0368" w:rsidP="004F74DC">
      <w:pPr>
        <w:pStyle w:val="Akapitzlist"/>
        <w:numPr>
          <w:ilvl w:val="0"/>
          <w:numId w:val="1"/>
        </w:numPr>
        <w:jc w:val="both"/>
      </w:pPr>
      <w:r>
        <w:t>łącznie 5</w:t>
      </w:r>
      <w:r w:rsidR="00A54E72" w:rsidRPr="00C75402">
        <w:t xml:space="preserve"> pracowników przebywało na różnego rodzaju urlopa</w:t>
      </w:r>
      <w:r w:rsidR="009561F3" w:rsidRPr="00C75402">
        <w:t>ch: macierzyńskim</w:t>
      </w:r>
      <w:r w:rsidR="00A54E72" w:rsidRPr="00C75402">
        <w:t xml:space="preserve">, </w:t>
      </w:r>
      <w:r w:rsidR="00E62739" w:rsidRPr="00C75402">
        <w:t xml:space="preserve">rodzicielskim, </w:t>
      </w:r>
      <w:r w:rsidR="00A54E72" w:rsidRPr="00C75402">
        <w:t>wychowawczym, bezpłatnym</w:t>
      </w:r>
      <w:r>
        <w:t>;</w:t>
      </w:r>
    </w:p>
    <w:p w:rsidR="006F0368" w:rsidRDefault="006F0368" w:rsidP="004F74DC">
      <w:pPr>
        <w:pStyle w:val="Akapitzlist"/>
        <w:numPr>
          <w:ilvl w:val="0"/>
          <w:numId w:val="1"/>
        </w:numPr>
        <w:jc w:val="both"/>
      </w:pPr>
      <w:r>
        <w:t xml:space="preserve">3 osoby złożyły </w:t>
      </w:r>
      <w:r w:rsidR="00656E9D">
        <w:t xml:space="preserve">wypowiedzenie umowy o pracę;  </w:t>
      </w:r>
    </w:p>
    <w:p w:rsidR="006F0368" w:rsidRPr="00C75402" w:rsidRDefault="006F0368" w:rsidP="004F74DC">
      <w:pPr>
        <w:pStyle w:val="Akapitzlist"/>
        <w:numPr>
          <w:ilvl w:val="0"/>
          <w:numId w:val="1"/>
        </w:numPr>
        <w:jc w:val="both"/>
      </w:pPr>
      <w:r>
        <w:t>2 osobom nie przedłużono umowy o pracę.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337AC7" w:rsidRDefault="00706E79" w:rsidP="00FC7AE0">
      <w:pPr>
        <w:pStyle w:val="Akapitzlist"/>
        <w:numPr>
          <w:ilvl w:val="0"/>
          <w:numId w:val="24"/>
        </w:numPr>
        <w:jc w:val="both"/>
      </w:pPr>
      <w:r>
        <w:t xml:space="preserve">Wskutek zmian prawnych w UAM </w:t>
      </w:r>
      <w:r w:rsidR="00337AC7">
        <w:t xml:space="preserve">bibliotekarze dyplomowani </w:t>
      </w:r>
      <w:r w:rsidR="007D1D51">
        <w:t>z dniem 30 września 2020 roku</w:t>
      </w:r>
      <w:r w:rsidR="00337AC7">
        <w:t xml:space="preserve"> </w:t>
      </w:r>
      <w:r w:rsidR="00EC4290">
        <w:t>utracili status nauczyciela</w:t>
      </w:r>
      <w:r w:rsidR="00337AC7">
        <w:t xml:space="preserve"> akademicki</w:t>
      </w:r>
      <w:r w:rsidR="00EC4290">
        <w:t>ego</w:t>
      </w:r>
      <w:r w:rsidR="00337AC7">
        <w:t xml:space="preserve">, przechodząc do grupy pracowników </w:t>
      </w:r>
      <w:r w:rsidR="00837C7E">
        <w:t>bibliotecznych.</w:t>
      </w:r>
      <w:r w:rsidR="004C55CD">
        <w:t xml:space="preserve"> </w:t>
      </w:r>
    </w:p>
    <w:p w:rsidR="00837C7E" w:rsidRPr="00337AC7" w:rsidRDefault="00837C7E" w:rsidP="00837C7E">
      <w:pPr>
        <w:pStyle w:val="Akapitzlist"/>
        <w:jc w:val="both"/>
      </w:pPr>
    </w:p>
    <w:p w:rsidR="0084125D" w:rsidRPr="00C75402" w:rsidRDefault="00A54E72" w:rsidP="001115C1">
      <w:pPr>
        <w:pStyle w:val="Akapitzlist"/>
        <w:numPr>
          <w:ilvl w:val="0"/>
          <w:numId w:val="24"/>
        </w:numPr>
        <w:jc w:val="both"/>
      </w:pPr>
      <w:r w:rsidRPr="00C75402">
        <w:rPr>
          <w:b/>
        </w:rPr>
        <w:t>Struktura wykształcenia</w:t>
      </w:r>
      <w:r w:rsidRPr="00C75402">
        <w:t xml:space="preserve"> </w:t>
      </w:r>
      <w:r w:rsidRPr="00C75402">
        <w:rPr>
          <w:b/>
        </w:rPr>
        <w:t>kadry</w:t>
      </w:r>
      <w:r w:rsidRPr="00C75402">
        <w:t xml:space="preserve"> nie zmieniła się zasadniczo w stosunku do roku ubiegłego: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1174"/>
        <w:gridCol w:w="1174"/>
        <w:gridCol w:w="1174"/>
        <w:gridCol w:w="1175"/>
      </w:tblGrid>
      <w:tr w:rsidR="00CA4E4C" w:rsidRPr="00CA4E4C" w:rsidTr="00D36455">
        <w:trPr>
          <w:jc w:val="center"/>
        </w:trPr>
        <w:tc>
          <w:tcPr>
            <w:tcW w:w="2007" w:type="dxa"/>
            <w:vMerge w:val="restart"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348" w:type="dxa"/>
            <w:gridSpan w:val="2"/>
            <w:tcBorders>
              <w:right w:val="single" w:sz="4" w:space="0" w:color="auto"/>
            </w:tcBorders>
            <w:vAlign w:val="center"/>
          </w:tcPr>
          <w:p w:rsidR="00A54E72" w:rsidRPr="00CD7825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  <w:vAlign w:val="center"/>
          </w:tcPr>
          <w:p w:rsidR="00A54E72" w:rsidRPr="00CD7825" w:rsidRDefault="00E27E57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20</w:t>
            </w:r>
            <w:r w:rsidR="006F0368">
              <w:rPr>
                <w:b/>
                <w:sz w:val="20"/>
                <w:szCs w:val="20"/>
              </w:rPr>
              <w:t>20</w:t>
            </w:r>
          </w:p>
        </w:tc>
      </w:tr>
      <w:tr w:rsidR="00CA4E4C" w:rsidRPr="00CA4E4C" w:rsidTr="00D36455">
        <w:trPr>
          <w:jc w:val="center"/>
        </w:trPr>
        <w:tc>
          <w:tcPr>
            <w:tcW w:w="2007" w:type="dxa"/>
            <w:vMerge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Udział %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175" w:type="dxa"/>
            <w:vAlign w:val="center"/>
          </w:tcPr>
          <w:p w:rsidR="00A54E72" w:rsidRPr="00CD7825" w:rsidRDefault="00A54E72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Udział %</w:t>
            </w:r>
          </w:p>
        </w:tc>
      </w:tr>
      <w:tr w:rsidR="006F0368" w:rsidRPr="00CA4E4C" w:rsidTr="00D36455">
        <w:trPr>
          <w:jc w:val="center"/>
        </w:trPr>
        <w:tc>
          <w:tcPr>
            <w:tcW w:w="2007" w:type="dxa"/>
            <w:vAlign w:val="center"/>
          </w:tcPr>
          <w:p w:rsidR="006F0368" w:rsidRPr="00CD7825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wyższe</w:t>
            </w:r>
          </w:p>
        </w:tc>
        <w:tc>
          <w:tcPr>
            <w:tcW w:w="1174" w:type="dxa"/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123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75" w:type="dxa"/>
            <w:vAlign w:val="center"/>
          </w:tcPr>
          <w:p w:rsidR="006F0368" w:rsidRPr="00CD7825" w:rsidRDefault="006F0368" w:rsidP="003B605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6F0368" w:rsidRPr="00CA4E4C" w:rsidTr="00D36455">
        <w:trPr>
          <w:jc w:val="center"/>
        </w:trPr>
        <w:tc>
          <w:tcPr>
            <w:tcW w:w="2007" w:type="dxa"/>
            <w:vAlign w:val="center"/>
          </w:tcPr>
          <w:p w:rsidR="006F0368" w:rsidRPr="00CD7825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średnie biblioteczne</w:t>
            </w:r>
          </w:p>
        </w:tc>
        <w:tc>
          <w:tcPr>
            <w:tcW w:w="1174" w:type="dxa"/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F0368" w:rsidRPr="00CA4E4C" w:rsidTr="00D36455">
        <w:trPr>
          <w:jc w:val="center"/>
        </w:trPr>
        <w:tc>
          <w:tcPr>
            <w:tcW w:w="2007" w:type="dxa"/>
            <w:vAlign w:val="center"/>
          </w:tcPr>
          <w:p w:rsidR="006F0368" w:rsidRPr="00CD7825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średnie</w:t>
            </w:r>
          </w:p>
        </w:tc>
        <w:tc>
          <w:tcPr>
            <w:tcW w:w="1174" w:type="dxa"/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5" w:type="dxa"/>
            <w:vAlign w:val="center"/>
          </w:tcPr>
          <w:p w:rsidR="006F0368" w:rsidRPr="00CD7825" w:rsidRDefault="006F0368" w:rsidP="00627EA5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27EA5">
              <w:rPr>
                <w:sz w:val="20"/>
                <w:szCs w:val="20"/>
              </w:rPr>
              <w:t>6</w:t>
            </w:r>
          </w:p>
        </w:tc>
      </w:tr>
      <w:tr w:rsidR="006F0368" w:rsidRPr="00CA4E4C" w:rsidTr="00D36455">
        <w:trPr>
          <w:jc w:val="center"/>
        </w:trPr>
        <w:tc>
          <w:tcPr>
            <w:tcW w:w="2007" w:type="dxa"/>
            <w:vAlign w:val="center"/>
          </w:tcPr>
          <w:p w:rsidR="006F0368" w:rsidRPr="00CD7825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zasadnicze</w:t>
            </w:r>
          </w:p>
        </w:tc>
        <w:tc>
          <w:tcPr>
            <w:tcW w:w="1174" w:type="dxa"/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5" w:type="dxa"/>
            <w:vAlign w:val="center"/>
          </w:tcPr>
          <w:p w:rsidR="006F0368" w:rsidRPr="00CD7825" w:rsidRDefault="00627EA5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6F0368" w:rsidRPr="00CA4E4C" w:rsidTr="00D36455">
        <w:trPr>
          <w:jc w:val="center"/>
        </w:trPr>
        <w:tc>
          <w:tcPr>
            <w:tcW w:w="2007" w:type="dxa"/>
            <w:vAlign w:val="center"/>
          </w:tcPr>
          <w:p w:rsidR="006F0368" w:rsidRPr="00CD7825" w:rsidRDefault="006F0368" w:rsidP="00A54E72">
            <w:pPr>
              <w:pStyle w:val="Akapitzlist"/>
              <w:ind w:left="0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podstawowe</w:t>
            </w:r>
          </w:p>
        </w:tc>
        <w:tc>
          <w:tcPr>
            <w:tcW w:w="1174" w:type="dxa"/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  <w:vAlign w:val="center"/>
          </w:tcPr>
          <w:p w:rsidR="006F0368" w:rsidRPr="00CD7825" w:rsidRDefault="00627EA5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6F0368" w:rsidRPr="00CA4E4C" w:rsidTr="00D36455">
        <w:trPr>
          <w:jc w:val="center"/>
        </w:trPr>
        <w:tc>
          <w:tcPr>
            <w:tcW w:w="2007" w:type="dxa"/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74" w:type="dxa"/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D7825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6F0368" w:rsidRPr="00CD7825" w:rsidRDefault="006F0368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D7825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6F0368" w:rsidRPr="00CD7825" w:rsidRDefault="006F0368" w:rsidP="00A54E7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175" w:type="dxa"/>
            <w:vAlign w:val="center"/>
          </w:tcPr>
          <w:p w:rsidR="006F0368" w:rsidRPr="00CD7825" w:rsidRDefault="00627EA5" w:rsidP="00A54E7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D1D51" w:rsidRPr="007D1D51" w:rsidRDefault="00A54E72" w:rsidP="007D1D51">
      <w:pPr>
        <w:pStyle w:val="Akapitzlist"/>
        <w:jc w:val="both"/>
        <w:rPr>
          <w:rFonts w:ascii="Calibri" w:hAnsi="Calibri" w:cs="Calibri"/>
        </w:rPr>
      </w:pPr>
      <w:r w:rsidRPr="009D01C7">
        <w:rPr>
          <w:rFonts w:ascii="Calibri" w:hAnsi="Calibri" w:cs="Calibri"/>
        </w:rPr>
        <w:t>W grupie 12</w:t>
      </w:r>
      <w:r w:rsidR="00627EA5">
        <w:rPr>
          <w:rFonts w:ascii="Calibri" w:hAnsi="Calibri" w:cs="Calibri"/>
        </w:rPr>
        <w:t>2</w:t>
      </w:r>
      <w:r w:rsidRPr="009D01C7">
        <w:rPr>
          <w:rFonts w:ascii="Calibri" w:hAnsi="Calibri" w:cs="Calibri"/>
        </w:rPr>
        <w:t xml:space="preserve"> osób posiadających wykształcenie wyższe 2 osoby mają stopień nau</w:t>
      </w:r>
      <w:r w:rsidR="00A915D0" w:rsidRPr="009D01C7">
        <w:rPr>
          <w:rFonts w:ascii="Calibri" w:hAnsi="Calibri" w:cs="Calibri"/>
        </w:rPr>
        <w:t xml:space="preserve">kowy doktora habilitowanego, </w:t>
      </w:r>
      <w:r w:rsidR="00A915D0" w:rsidRPr="00D531A2">
        <w:rPr>
          <w:rFonts w:ascii="Calibri" w:hAnsi="Calibri" w:cs="Calibri"/>
        </w:rPr>
        <w:t xml:space="preserve">a </w:t>
      </w:r>
      <w:r w:rsidR="00D531A2" w:rsidRPr="00D531A2">
        <w:rPr>
          <w:rFonts w:ascii="Calibri" w:hAnsi="Calibri" w:cs="Calibri"/>
        </w:rPr>
        <w:t>10</w:t>
      </w:r>
      <w:r w:rsidRPr="00D531A2">
        <w:rPr>
          <w:rFonts w:ascii="Calibri" w:hAnsi="Calibri" w:cs="Calibri"/>
        </w:rPr>
        <w:t xml:space="preserve"> – stopień doktora.</w:t>
      </w:r>
    </w:p>
    <w:p w:rsidR="007D1D51" w:rsidRDefault="007D1D51" w:rsidP="007D1D51">
      <w:pPr>
        <w:pStyle w:val="Akapitzlist"/>
        <w:spacing w:after="0"/>
        <w:ind w:left="714"/>
        <w:jc w:val="both"/>
      </w:pPr>
    </w:p>
    <w:p w:rsidR="00DD0136" w:rsidRPr="00F07DA1" w:rsidRDefault="00A54E72" w:rsidP="001115C1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 w:rsidRPr="00F07DA1">
        <w:t xml:space="preserve">Średnia </w:t>
      </w:r>
      <w:r w:rsidRPr="00F07DA1">
        <w:rPr>
          <w:b/>
        </w:rPr>
        <w:t>płaca</w:t>
      </w:r>
      <w:r w:rsidRPr="00F07DA1">
        <w:t xml:space="preserve"> </w:t>
      </w:r>
      <w:r w:rsidR="00D46351" w:rsidRPr="00F07DA1">
        <w:rPr>
          <w:b/>
        </w:rPr>
        <w:t>zasadnicza</w:t>
      </w:r>
      <w:r w:rsidR="00D46351" w:rsidRPr="00F07DA1">
        <w:t xml:space="preserve"> </w:t>
      </w:r>
      <w:r w:rsidRPr="00F07DA1">
        <w:t>brutto (bez premii regulaminowej) w poszczególnych grup</w:t>
      </w:r>
      <w:r w:rsidR="00705078" w:rsidRPr="00F07DA1">
        <w:t>ach pracowniczych na koniec 20</w:t>
      </w:r>
      <w:r w:rsidR="00837C7E">
        <w:t>20</w:t>
      </w:r>
      <w:r w:rsidRPr="00F07DA1">
        <w:t xml:space="preserve"> roku przedstawiała się następująco:</w:t>
      </w:r>
    </w:p>
    <w:tbl>
      <w:tblPr>
        <w:tblStyle w:val="Tabela-Siatka"/>
        <w:tblW w:w="6884" w:type="dxa"/>
        <w:jc w:val="center"/>
        <w:tblLook w:val="04A0" w:firstRow="1" w:lastRow="0" w:firstColumn="1" w:lastColumn="0" w:noHBand="0" w:noVBand="1"/>
      </w:tblPr>
      <w:tblGrid>
        <w:gridCol w:w="2717"/>
        <w:gridCol w:w="1285"/>
        <w:gridCol w:w="825"/>
        <w:gridCol w:w="1232"/>
        <w:gridCol w:w="825"/>
      </w:tblGrid>
      <w:tr w:rsidR="00CA4E4C" w:rsidRPr="00CA4E4C" w:rsidTr="002F702F">
        <w:trPr>
          <w:jc w:val="center"/>
        </w:trPr>
        <w:tc>
          <w:tcPr>
            <w:tcW w:w="2717" w:type="dxa"/>
            <w:vMerge w:val="restart"/>
            <w:vAlign w:val="center"/>
          </w:tcPr>
          <w:p w:rsidR="00C949F8" w:rsidRPr="00F07DA1" w:rsidRDefault="00C949F8" w:rsidP="00C73F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07DA1">
              <w:rPr>
                <w:b/>
                <w:sz w:val="20"/>
                <w:szCs w:val="20"/>
              </w:rPr>
              <w:t>Grupa pracownicza</w:t>
            </w:r>
          </w:p>
        </w:tc>
        <w:tc>
          <w:tcPr>
            <w:tcW w:w="4167" w:type="dxa"/>
            <w:gridSpan w:val="4"/>
            <w:vAlign w:val="center"/>
          </w:tcPr>
          <w:p w:rsidR="00C949F8" w:rsidRPr="00F07DA1" w:rsidRDefault="00C949F8" w:rsidP="00C73FD0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7DA1">
              <w:rPr>
                <w:b/>
                <w:sz w:val="20"/>
                <w:szCs w:val="20"/>
              </w:rPr>
              <w:t>Średnia płaca zasadnicza (w zł)</w:t>
            </w:r>
          </w:p>
        </w:tc>
      </w:tr>
      <w:tr w:rsidR="00CA4E4C" w:rsidRPr="00CA4E4C" w:rsidTr="00D36455">
        <w:trPr>
          <w:jc w:val="center"/>
        </w:trPr>
        <w:tc>
          <w:tcPr>
            <w:tcW w:w="2717" w:type="dxa"/>
            <w:vMerge/>
            <w:vAlign w:val="center"/>
          </w:tcPr>
          <w:p w:rsidR="00C949F8" w:rsidRPr="00F07DA1" w:rsidRDefault="00C949F8" w:rsidP="00C73FD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949F8" w:rsidRPr="00F07DA1" w:rsidRDefault="00DC5525" w:rsidP="00C73FD0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C949F8" w:rsidRPr="00F07DA1" w:rsidRDefault="00C949F8" w:rsidP="00C73FD0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7DA1">
              <w:rPr>
                <w:rFonts w:cstheme="minorHAnsi"/>
                <w:b/>
                <w:sz w:val="20"/>
                <w:szCs w:val="20"/>
              </w:rPr>
              <w:t>Zmiany w %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C949F8" w:rsidRPr="00F07DA1" w:rsidRDefault="00DC5525" w:rsidP="00C73FD0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825" w:type="dxa"/>
            <w:vAlign w:val="center"/>
          </w:tcPr>
          <w:p w:rsidR="00C949F8" w:rsidRPr="00F07DA1" w:rsidRDefault="00C949F8" w:rsidP="00C73FD0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7DA1">
              <w:rPr>
                <w:rFonts w:cstheme="minorHAnsi"/>
                <w:b/>
                <w:sz w:val="20"/>
                <w:szCs w:val="20"/>
              </w:rPr>
              <w:t>Zmiany w %</w:t>
            </w:r>
          </w:p>
        </w:tc>
      </w:tr>
      <w:tr w:rsidR="00DC5525" w:rsidRPr="00CA4E4C" w:rsidTr="00D36455">
        <w:trPr>
          <w:jc w:val="center"/>
        </w:trPr>
        <w:tc>
          <w:tcPr>
            <w:tcW w:w="2717" w:type="dxa"/>
            <w:vAlign w:val="center"/>
          </w:tcPr>
          <w:p w:rsidR="00DC5525" w:rsidRPr="00F07DA1" w:rsidRDefault="00DC5525" w:rsidP="00C73FD0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Bibliotekarze dyplomowani</w:t>
            </w:r>
          </w:p>
        </w:tc>
        <w:tc>
          <w:tcPr>
            <w:tcW w:w="1285" w:type="dxa"/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4 282,60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+ 0,68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DC5525" w:rsidRPr="00F07DA1" w:rsidRDefault="00DC5525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4 848,00</w:t>
            </w:r>
          </w:p>
        </w:tc>
        <w:tc>
          <w:tcPr>
            <w:tcW w:w="825" w:type="dxa"/>
            <w:vAlign w:val="center"/>
          </w:tcPr>
          <w:p w:rsidR="00DC5525" w:rsidRPr="00F07DA1" w:rsidRDefault="00DC5525" w:rsidP="00C73F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0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13,21</w:t>
            </w:r>
          </w:p>
        </w:tc>
      </w:tr>
      <w:tr w:rsidR="00DC5525" w:rsidRPr="00CA4E4C" w:rsidTr="00D36455">
        <w:trPr>
          <w:jc w:val="center"/>
        </w:trPr>
        <w:tc>
          <w:tcPr>
            <w:tcW w:w="2717" w:type="dxa"/>
            <w:vAlign w:val="center"/>
          </w:tcPr>
          <w:p w:rsidR="00DC5525" w:rsidRPr="00F07DA1" w:rsidRDefault="00DC5525" w:rsidP="00C73FD0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Pracownicy biblioteczni</w:t>
            </w:r>
          </w:p>
        </w:tc>
        <w:tc>
          <w:tcPr>
            <w:tcW w:w="1285" w:type="dxa"/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2 955,13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+ 9,31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DC5525" w:rsidRPr="00F07DA1" w:rsidRDefault="00DC5525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3 175,08</w:t>
            </w:r>
          </w:p>
        </w:tc>
        <w:tc>
          <w:tcPr>
            <w:tcW w:w="825" w:type="dxa"/>
            <w:vAlign w:val="center"/>
          </w:tcPr>
          <w:p w:rsidR="00DC5525" w:rsidRPr="00F07DA1" w:rsidRDefault="000A09BC" w:rsidP="000A09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+ 7,45</w:t>
            </w:r>
          </w:p>
        </w:tc>
      </w:tr>
      <w:tr w:rsidR="00DC5525" w:rsidRPr="00CA4E4C" w:rsidTr="00D36455">
        <w:trPr>
          <w:jc w:val="center"/>
        </w:trPr>
        <w:tc>
          <w:tcPr>
            <w:tcW w:w="2717" w:type="dxa"/>
            <w:vAlign w:val="center"/>
          </w:tcPr>
          <w:p w:rsidR="00DC5525" w:rsidRPr="00F07DA1" w:rsidRDefault="00DC5525" w:rsidP="00C73FD0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Pracownicy inżynieryjno-techniczni, w tym informatycy</w:t>
            </w:r>
          </w:p>
        </w:tc>
        <w:tc>
          <w:tcPr>
            <w:tcW w:w="1285" w:type="dxa"/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+ 0,72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DC5525" w:rsidRPr="00F07DA1" w:rsidRDefault="00DC5525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4 715,00</w:t>
            </w:r>
          </w:p>
        </w:tc>
        <w:tc>
          <w:tcPr>
            <w:tcW w:w="825" w:type="dxa"/>
            <w:vAlign w:val="center"/>
          </w:tcPr>
          <w:p w:rsidR="00DC5525" w:rsidRPr="00F07DA1" w:rsidRDefault="000A09BC" w:rsidP="00C73F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+ 15,85</w:t>
            </w:r>
          </w:p>
        </w:tc>
      </w:tr>
      <w:tr w:rsidR="00DC5525" w:rsidRPr="00CA4E4C" w:rsidTr="00D36455">
        <w:trPr>
          <w:jc w:val="center"/>
        </w:trPr>
        <w:tc>
          <w:tcPr>
            <w:tcW w:w="2717" w:type="dxa"/>
            <w:vAlign w:val="center"/>
          </w:tcPr>
          <w:p w:rsidR="00DC5525" w:rsidRPr="00F07DA1" w:rsidRDefault="00DC5525" w:rsidP="00C73FD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administracji</w:t>
            </w:r>
          </w:p>
        </w:tc>
        <w:tc>
          <w:tcPr>
            <w:tcW w:w="1285" w:type="dxa"/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3 107,50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+ 15,63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DC5525" w:rsidRPr="00A07370" w:rsidRDefault="00A6361B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07370">
              <w:rPr>
                <w:sz w:val="20"/>
                <w:szCs w:val="20"/>
              </w:rPr>
              <w:t>3 234,00</w:t>
            </w:r>
          </w:p>
        </w:tc>
        <w:tc>
          <w:tcPr>
            <w:tcW w:w="825" w:type="dxa"/>
            <w:vAlign w:val="center"/>
          </w:tcPr>
          <w:p w:rsidR="00DC5525" w:rsidRPr="00F07DA1" w:rsidRDefault="00A6361B" w:rsidP="00C73F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+ 4,07</w:t>
            </w:r>
          </w:p>
        </w:tc>
      </w:tr>
      <w:tr w:rsidR="00DC5525" w:rsidRPr="00CA4E4C" w:rsidTr="00D36455">
        <w:trPr>
          <w:jc w:val="center"/>
        </w:trPr>
        <w:tc>
          <w:tcPr>
            <w:tcW w:w="2717" w:type="dxa"/>
            <w:vAlign w:val="center"/>
          </w:tcPr>
          <w:p w:rsidR="00DC5525" w:rsidRPr="00F07DA1" w:rsidRDefault="00DC5525" w:rsidP="00C73FD0">
            <w:pPr>
              <w:pStyle w:val="Akapitzlist"/>
              <w:ind w:left="0"/>
              <w:rPr>
                <w:sz w:val="20"/>
                <w:szCs w:val="20"/>
              </w:rPr>
            </w:pPr>
            <w:r w:rsidRPr="00F07DA1">
              <w:rPr>
                <w:sz w:val="20"/>
                <w:szCs w:val="20"/>
              </w:rPr>
              <w:t>Pracownicy obsługi</w:t>
            </w:r>
          </w:p>
        </w:tc>
        <w:tc>
          <w:tcPr>
            <w:tcW w:w="1285" w:type="dxa"/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2 325,48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DC5525" w:rsidRPr="00F07DA1" w:rsidRDefault="00DC5525" w:rsidP="001D72F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+ 12,08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DC5525" w:rsidRPr="00A07370" w:rsidRDefault="00A6361B" w:rsidP="00C73FD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07370">
              <w:rPr>
                <w:sz w:val="20"/>
                <w:szCs w:val="20"/>
              </w:rPr>
              <w:t>2 560,00</w:t>
            </w:r>
          </w:p>
        </w:tc>
        <w:tc>
          <w:tcPr>
            <w:tcW w:w="825" w:type="dxa"/>
            <w:vAlign w:val="center"/>
          </w:tcPr>
          <w:p w:rsidR="00DC5525" w:rsidRPr="00F07DA1" w:rsidRDefault="00A6361B" w:rsidP="00C73F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+ 10,08</w:t>
            </w:r>
          </w:p>
        </w:tc>
      </w:tr>
    </w:tbl>
    <w:p w:rsidR="007D1D51" w:rsidRPr="007D1D51" w:rsidRDefault="007D1D51" w:rsidP="00656E9D">
      <w:pPr>
        <w:jc w:val="both"/>
      </w:pPr>
    </w:p>
    <w:p w:rsidR="008B0EA5" w:rsidRPr="00324270" w:rsidRDefault="007D1D51" w:rsidP="00324270">
      <w:pPr>
        <w:pStyle w:val="Akapitzlist"/>
        <w:numPr>
          <w:ilvl w:val="0"/>
          <w:numId w:val="24"/>
        </w:numPr>
        <w:jc w:val="both"/>
      </w:pPr>
      <w:r w:rsidRPr="007D1D51">
        <w:rPr>
          <w:b/>
        </w:rPr>
        <w:lastRenderedPageBreak/>
        <w:t>Regulacje uposażeń</w:t>
      </w:r>
      <w:r w:rsidRPr="00A44B71">
        <w:t xml:space="preserve"> (podwyżki) odbywały się w kilku etapach. Pierwszy z nich objął pracowników, zatrudnionych w UAM na dzień 1 </w:t>
      </w:r>
      <w:r>
        <w:t>lipca 2020</w:t>
      </w:r>
      <w:r w:rsidRPr="00A44B71">
        <w:t xml:space="preserve"> r., </w:t>
      </w:r>
      <w:r>
        <w:t>a podwyżka była finansowana ze środków Uczelni, miała charakter uznaniowy i musiała być przyznana zgodnie z ustalonymi dla jednostki zasadami. Podwyżki otrzymało 89 osób, w tym dwóch pracowników awansowało na wyższe stanowisko. Druga podwyżka była finansowana z subwencji ministerialnej i objęła wszystkich pracowników UAM zatrudnionych na dzień 1 grudnia 2020 roku. Pracownicy niebędący nauczycielami akademickimi otrzymali zwiększenie wynagrodzeń o 5,5 procent, z wyłączeniem zarabiających poniżej 2 350 zł – tym osobom zwiększono uposażenia o 7 procent. Ponadto dwukrotnie podwyżkę otrzymali bibliotekarze dyplomowani – z dniem 1 stycznia, a następnie z dniem 1 października, po utracie</w:t>
      </w:r>
      <w:r w:rsidR="00EC4290">
        <w:t xml:space="preserve"> przez nich statusu nauczyciela </w:t>
      </w:r>
      <w:r>
        <w:t>akademicki</w:t>
      </w:r>
      <w:r w:rsidR="00EC4290">
        <w:t>ego</w:t>
      </w:r>
      <w:r>
        <w:t>.</w:t>
      </w:r>
    </w:p>
    <w:p w:rsidR="008B0EA5" w:rsidRDefault="008B0EA5" w:rsidP="008B0EA5">
      <w:pPr>
        <w:pStyle w:val="Akapitzlist"/>
        <w:rPr>
          <w:b/>
        </w:rPr>
      </w:pPr>
    </w:p>
    <w:p w:rsidR="00656E9D" w:rsidRPr="007561C0" w:rsidRDefault="00656E9D" w:rsidP="00656E9D">
      <w:pPr>
        <w:pStyle w:val="Akapitzlist"/>
        <w:numPr>
          <w:ilvl w:val="0"/>
          <w:numId w:val="24"/>
        </w:numPr>
        <w:jc w:val="both"/>
      </w:pPr>
      <w:r w:rsidRPr="007D1D51">
        <w:rPr>
          <w:b/>
        </w:rPr>
        <w:t>Awanse stanowiskowe</w:t>
      </w:r>
      <w:r w:rsidRPr="007561C0">
        <w:t xml:space="preserve"> objęły </w:t>
      </w:r>
      <w:r>
        <w:t xml:space="preserve">5 osób: </w:t>
      </w:r>
      <w:r w:rsidRPr="007561C0">
        <w:t>3 pracowników bibliotecznych</w:t>
      </w:r>
      <w:r>
        <w:t xml:space="preserve"> i 2 bibliotekarzy dyplomowanych.</w:t>
      </w:r>
      <w:r w:rsidRPr="007561C0">
        <w:t xml:space="preserve"> </w:t>
      </w:r>
    </w:p>
    <w:p w:rsidR="00656E9D" w:rsidRPr="008B0EA5" w:rsidRDefault="00656E9D" w:rsidP="008B0EA5">
      <w:pPr>
        <w:pStyle w:val="Akapitzlist"/>
        <w:rPr>
          <w:b/>
        </w:rPr>
      </w:pPr>
    </w:p>
    <w:p w:rsidR="008B4675" w:rsidRPr="00B82496" w:rsidRDefault="00A54E72" w:rsidP="007D1D51">
      <w:pPr>
        <w:pStyle w:val="Akapitzlist"/>
        <w:numPr>
          <w:ilvl w:val="0"/>
          <w:numId w:val="24"/>
        </w:numPr>
        <w:jc w:val="both"/>
      </w:pPr>
      <w:r w:rsidRPr="00B82496">
        <w:rPr>
          <w:b/>
        </w:rPr>
        <w:t>Nagrody</w:t>
      </w:r>
      <w:r w:rsidRPr="00B82496">
        <w:t xml:space="preserve"> </w:t>
      </w:r>
      <w:r w:rsidR="00A3488E" w:rsidRPr="00B82496">
        <w:rPr>
          <w:b/>
        </w:rPr>
        <w:t>Rektora</w:t>
      </w:r>
      <w:r w:rsidR="00A3488E" w:rsidRPr="00B82496">
        <w:t xml:space="preserve"> </w:t>
      </w:r>
      <w:r w:rsidR="00C00CE2" w:rsidRPr="00B82496">
        <w:t>otrzymało</w:t>
      </w:r>
      <w:r w:rsidR="00656E9D">
        <w:t xml:space="preserve"> 29</w:t>
      </w:r>
      <w:r w:rsidR="0035032C">
        <w:t xml:space="preserve"> </w:t>
      </w:r>
      <w:r w:rsidR="00442091">
        <w:t>(20</w:t>
      </w:r>
      <w:r w:rsidR="009A5CF8">
        <w:t>19</w:t>
      </w:r>
      <w:r w:rsidR="00442091">
        <w:t xml:space="preserve"> – </w:t>
      </w:r>
      <w:r w:rsidR="009A5CF8">
        <w:t>25</w:t>
      </w:r>
      <w:r w:rsidR="00442091">
        <w:t xml:space="preserve">) </w:t>
      </w:r>
      <w:r w:rsidR="00C00CE2" w:rsidRPr="00B82496">
        <w:t>osób ze wszystkich grup pracowniczych, w tym</w:t>
      </w:r>
      <w:r w:rsidR="008B4675" w:rsidRPr="00B82496">
        <w:t xml:space="preserve">: </w:t>
      </w:r>
    </w:p>
    <w:p w:rsidR="008B4675" w:rsidRPr="00B82496" w:rsidRDefault="00804EA1" w:rsidP="004F74DC">
      <w:pPr>
        <w:pStyle w:val="Akapitzlist"/>
        <w:numPr>
          <w:ilvl w:val="0"/>
          <w:numId w:val="25"/>
        </w:numPr>
        <w:jc w:val="both"/>
      </w:pPr>
      <w:r>
        <w:t xml:space="preserve">5 osób w grupie bibliotekarzy dyplomowanych, w tym: </w:t>
      </w:r>
      <w:r w:rsidR="0043231E">
        <w:t>2</w:t>
      </w:r>
      <w:r w:rsidR="00B82496" w:rsidRPr="00B82496">
        <w:t xml:space="preserve"> </w:t>
      </w:r>
      <w:r w:rsidR="00415BDE" w:rsidRPr="00B82496">
        <w:t>za osiągnięcia naukowe i dydaktyczne</w:t>
      </w:r>
      <w:r w:rsidR="00B82496" w:rsidRPr="00B82496">
        <w:t xml:space="preserve">, </w:t>
      </w:r>
      <w:r w:rsidR="0043231E">
        <w:t xml:space="preserve">2 </w:t>
      </w:r>
      <w:r w:rsidR="00B82496" w:rsidRPr="00B82496">
        <w:t xml:space="preserve">za </w:t>
      </w:r>
      <w:r w:rsidR="00415BDE" w:rsidRPr="00B82496">
        <w:t>osiągnięcia organizacyjne</w:t>
      </w:r>
      <w:r w:rsidR="0043231E">
        <w:t>, jedna z inicjatywy własnej Rektora;</w:t>
      </w:r>
    </w:p>
    <w:p w:rsidR="00796FC3" w:rsidRDefault="00804EA1" w:rsidP="004F74DC">
      <w:pPr>
        <w:pStyle w:val="Akapitzlist"/>
        <w:numPr>
          <w:ilvl w:val="0"/>
          <w:numId w:val="25"/>
        </w:numPr>
        <w:jc w:val="both"/>
      </w:pPr>
      <w:r>
        <w:t xml:space="preserve">18 osób </w:t>
      </w:r>
      <w:r w:rsidR="00077B37" w:rsidRPr="00C3447D">
        <w:t>w kategorii</w:t>
      </w:r>
      <w:r w:rsidR="00796FC3" w:rsidRPr="00C3447D">
        <w:t xml:space="preserve"> pracowników bibliotecznych</w:t>
      </w:r>
      <w:r w:rsidR="0043231E">
        <w:t xml:space="preserve"> </w:t>
      </w:r>
      <w:r w:rsidR="00C3447D" w:rsidRPr="00C3447D">
        <w:t>i inżynieryjno-technicznych</w:t>
      </w:r>
      <w:r>
        <w:t xml:space="preserve"> </w:t>
      </w:r>
      <w:r w:rsidR="00C00CE2" w:rsidRPr="00C3447D">
        <w:t>otrzymał</w:t>
      </w:r>
      <w:r w:rsidR="00C3447D" w:rsidRPr="00C3447D">
        <w:t>o</w:t>
      </w:r>
      <w:r w:rsidR="00C00CE2" w:rsidRPr="00C3447D">
        <w:t xml:space="preserve"> nagrodę II</w:t>
      </w:r>
      <w:r w:rsidR="00C3447D" w:rsidRPr="00C3447D">
        <w:t>I</w:t>
      </w:r>
      <w:r w:rsidR="00C00CE2" w:rsidRPr="00C3447D">
        <w:t xml:space="preserve"> stopnia</w:t>
      </w:r>
      <w:r w:rsidR="00796FC3" w:rsidRPr="00C3447D">
        <w:t>;</w:t>
      </w:r>
    </w:p>
    <w:p w:rsidR="0043231E" w:rsidRPr="0035032C" w:rsidRDefault="0035032C" w:rsidP="004F74DC">
      <w:pPr>
        <w:pStyle w:val="Akapitzlist"/>
        <w:numPr>
          <w:ilvl w:val="0"/>
          <w:numId w:val="25"/>
        </w:numPr>
        <w:jc w:val="both"/>
      </w:pPr>
      <w:r w:rsidRPr="0035032C">
        <w:t>2</w:t>
      </w:r>
      <w:r w:rsidR="0043231E" w:rsidRPr="0035032C">
        <w:t xml:space="preserve"> pracowników </w:t>
      </w:r>
      <w:r w:rsidRPr="0035032C">
        <w:t>administracji otrzymało nagrodę III</w:t>
      </w:r>
      <w:r w:rsidR="0043231E" w:rsidRPr="0035032C">
        <w:t xml:space="preserve"> stopnia</w:t>
      </w:r>
      <w:r w:rsidRPr="0035032C">
        <w:t>, a jedna osoba – nagrodę II stopnia</w:t>
      </w:r>
      <w:r w:rsidR="0043231E" w:rsidRPr="0035032C">
        <w:t>;</w:t>
      </w:r>
    </w:p>
    <w:p w:rsidR="00C00CE2" w:rsidRPr="00A3488E" w:rsidRDefault="00560689" w:rsidP="004F74DC">
      <w:pPr>
        <w:pStyle w:val="Akapitzlist"/>
        <w:numPr>
          <w:ilvl w:val="0"/>
          <w:numId w:val="25"/>
        </w:numPr>
        <w:jc w:val="both"/>
      </w:pPr>
      <w:r w:rsidRPr="00A3488E">
        <w:t>3 pracowników obsługi otrzymało nagrodę III stopnia.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8B0EA5" w:rsidRPr="008B0EA5" w:rsidRDefault="00A54E72" w:rsidP="008B0EA5">
      <w:pPr>
        <w:pStyle w:val="Akapitzlist"/>
        <w:numPr>
          <w:ilvl w:val="0"/>
          <w:numId w:val="24"/>
        </w:numPr>
        <w:spacing w:after="0"/>
        <w:jc w:val="both"/>
        <w:rPr>
          <w:color w:val="FF0000"/>
        </w:rPr>
      </w:pPr>
      <w:r w:rsidRPr="00442091">
        <w:rPr>
          <w:b/>
        </w:rPr>
        <w:t>Roczne wynagrodzenie motywacyjne</w:t>
      </w:r>
      <w:r w:rsidR="002F4A93">
        <w:t xml:space="preserve"> otrzymały</w:t>
      </w:r>
      <w:r w:rsidRPr="00442091">
        <w:t xml:space="preserve"> łącznie</w:t>
      </w:r>
      <w:r w:rsidR="00442091">
        <w:t xml:space="preserve"> </w:t>
      </w:r>
      <w:r w:rsidR="0043231E">
        <w:t>32</w:t>
      </w:r>
      <w:r w:rsidR="00442091">
        <w:t xml:space="preserve"> (201</w:t>
      </w:r>
      <w:r w:rsidR="0043231E">
        <w:t>9</w:t>
      </w:r>
      <w:r w:rsidR="00442091">
        <w:t xml:space="preserve"> –</w:t>
      </w:r>
      <w:r w:rsidRPr="00442091">
        <w:t xml:space="preserve"> </w:t>
      </w:r>
      <w:r w:rsidR="0043231E">
        <w:t>48</w:t>
      </w:r>
      <w:r w:rsidR="00442091" w:rsidRPr="00EF5086">
        <w:t>)</w:t>
      </w:r>
      <w:r w:rsidR="005E79FE">
        <w:t xml:space="preserve"> osoby, w tym: 4 </w:t>
      </w:r>
      <w:r w:rsidRPr="00EF5086">
        <w:t>bibliot</w:t>
      </w:r>
      <w:r w:rsidR="001566C7" w:rsidRPr="00EF5086">
        <w:t>ekarzy dyplo</w:t>
      </w:r>
      <w:r w:rsidR="0043231E">
        <w:t>mowanych, 29</w:t>
      </w:r>
      <w:r w:rsidR="00EF5086">
        <w:t xml:space="preserve"> </w:t>
      </w:r>
      <w:r w:rsidRPr="00EF5086">
        <w:t xml:space="preserve">osób spośród pracowników bibliotecznych, inżynieryjno-technicznych i administracyjnych oraz </w:t>
      </w:r>
      <w:r w:rsidR="0043231E">
        <w:t>3</w:t>
      </w:r>
      <w:r w:rsidRPr="00EF5086">
        <w:t xml:space="preserve"> pracowników obsługi. </w:t>
      </w:r>
    </w:p>
    <w:p w:rsidR="007D1D51" w:rsidRPr="007D1D51" w:rsidRDefault="007D1D51" w:rsidP="007D1D51">
      <w:pPr>
        <w:pStyle w:val="Akapitzlist"/>
        <w:spacing w:after="0"/>
        <w:ind w:left="714"/>
        <w:jc w:val="both"/>
      </w:pPr>
    </w:p>
    <w:p w:rsidR="00A54E72" w:rsidRPr="007D1D51" w:rsidRDefault="007D1D51" w:rsidP="007D1D51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 w:rsidRPr="00EA4D69">
        <w:rPr>
          <w:b/>
        </w:rPr>
        <w:t>Absencja</w:t>
      </w:r>
      <w:r w:rsidRPr="00EA4D69">
        <w:t xml:space="preserve"> ogólnie wyniosła </w:t>
      </w:r>
      <w:r>
        <w:t>17,2</w:t>
      </w:r>
      <w:r w:rsidRPr="00EA4D69">
        <w:t xml:space="preserve"> (</w:t>
      </w:r>
      <w:r>
        <w:t>2019 – 20,1; 2</w:t>
      </w:r>
      <w:r w:rsidRPr="00EA4D69">
        <w:t>018 – 22,3) dnia na osobę, co wskazuje na spadek w</w:t>
      </w:r>
      <w:r w:rsidR="0040192F">
        <w:t xml:space="preserve"> </w:t>
      </w:r>
      <w:r w:rsidRPr="00EA4D69">
        <w:t xml:space="preserve">stosunku do </w:t>
      </w:r>
      <w:r w:rsidR="00804EA1">
        <w:t xml:space="preserve">lat </w:t>
      </w:r>
      <w:r w:rsidRPr="00EA4D69">
        <w:t>poprzedni</w:t>
      </w:r>
      <w:r w:rsidR="00804EA1">
        <w:t>ch</w:t>
      </w:r>
      <w:r w:rsidRPr="00EA4D69">
        <w:t xml:space="preserve">. </w:t>
      </w:r>
      <w:r w:rsidRPr="00E9397F">
        <w:t xml:space="preserve">O </w:t>
      </w:r>
      <w:r>
        <w:t>188</w:t>
      </w:r>
      <w:r w:rsidRPr="00E9397F">
        <w:t xml:space="preserve"> dni zmniejszyła się absencja chorobowa</w:t>
      </w:r>
      <w:r>
        <w:t xml:space="preserve"> (wyniosła 1 641 dni)</w:t>
      </w:r>
      <w:r w:rsidRPr="00E9397F">
        <w:t xml:space="preserve">, </w:t>
      </w:r>
      <w:r>
        <w:t xml:space="preserve">a o 25 </w:t>
      </w:r>
      <w:r w:rsidRPr="00E9397F">
        <w:t>dni</w:t>
      </w:r>
      <w:r>
        <w:t xml:space="preserve"> – </w:t>
      </w:r>
      <w:r w:rsidRPr="00E9397F">
        <w:t>absencja spowodowana opieką</w:t>
      </w:r>
      <w:r>
        <w:t xml:space="preserve"> (w sumie 419 dni)</w:t>
      </w:r>
      <w:r w:rsidRPr="00E9397F">
        <w:t xml:space="preserve">. Liczba dni nieobecności z powodu urlopu macierzyńskiego/rodzicielskiego </w:t>
      </w:r>
      <w:r>
        <w:t>zmalała o 551 (453 dni)</w:t>
      </w:r>
      <w:r w:rsidRPr="00E9397F">
        <w:t xml:space="preserve">, a </w:t>
      </w:r>
      <w:r>
        <w:t xml:space="preserve">nieobecności wynikające z </w:t>
      </w:r>
      <w:r w:rsidRPr="00E9397F">
        <w:t xml:space="preserve">urlopu wychowawczego – </w:t>
      </w:r>
      <w:r>
        <w:t>o 18 dni (411 dni/3 osoby). O połowę zmniejszyła się liczba dni urlopu szkolnego, która wyniosła 13 (2 osoby).</w:t>
      </w:r>
    </w:p>
    <w:p w:rsidR="007D1D51" w:rsidRDefault="007D1D51" w:rsidP="00EB60E8">
      <w:pPr>
        <w:spacing w:after="0"/>
        <w:rPr>
          <w:color w:val="FF0000"/>
        </w:rPr>
      </w:pPr>
    </w:p>
    <w:p w:rsidR="00933229" w:rsidRPr="00CA4E4C" w:rsidRDefault="00933229" w:rsidP="007D1D51">
      <w:pPr>
        <w:spacing w:after="0"/>
        <w:rPr>
          <w:color w:val="FF0000"/>
        </w:rPr>
      </w:pPr>
    </w:p>
    <w:p w:rsidR="00A54E72" w:rsidRPr="00CA4E4C" w:rsidRDefault="00A54E72" w:rsidP="00A54E72">
      <w:pPr>
        <w:jc w:val="both"/>
        <w:rPr>
          <w:b/>
          <w:color w:val="FF0000"/>
        </w:rPr>
      </w:pPr>
      <w:r w:rsidRPr="00EF5086">
        <w:rPr>
          <w:b/>
        </w:rPr>
        <w:t>II. FINANSE</w:t>
      </w:r>
    </w:p>
    <w:p w:rsidR="00A54E72" w:rsidRPr="009B4290" w:rsidRDefault="00A54E72" w:rsidP="004F74DC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C92E72">
        <w:rPr>
          <w:b/>
        </w:rPr>
        <w:t>Budżet</w:t>
      </w:r>
      <w:r w:rsidRPr="00C92E72">
        <w:t xml:space="preserve"> Biblioteki Uniwersyteckiej wyniósł </w:t>
      </w:r>
      <w:r w:rsidRPr="007840BF">
        <w:t>1</w:t>
      </w:r>
      <w:r w:rsidR="00C92E72" w:rsidRPr="007840BF">
        <w:t>4</w:t>
      </w:r>
      <w:r w:rsidR="007840BF" w:rsidRPr="007840BF">
        <w:t> </w:t>
      </w:r>
      <w:r w:rsidR="00C92E72" w:rsidRPr="007840BF">
        <w:t>9</w:t>
      </w:r>
      <w:r w:rsidR="007840BF" w:rsidRPr="007840BF">
        <w:t>52 804</w:t>
      </w:r>
      <w:r w:rsidRPr="007840BF">
        <w:t xml:space="preserve"> zł (</w:t>
      </w:r>
      <w:r w:rsidR="007840BF" w:rsidRPr="007840BF">
        <w:t xml:space="preserve">2019 – 14 985 666 zł, </w:t>
      </w:r>
      <w:r w:rsidR="00C92E72" w:rsidRPr="007840BF">
        <w:t xml:space="preserve">2018 – 13 862 217 zł, </w:t>
      </w:r>
      <w:r w:rsidRPr="007840BF">
        <w:t>201</w:t>
      </w:r>
      <w:r w:rsidR="00244276" w:rsidRPr="007840BF">
        <w:t>7</w:t>
      </w:r>
      <w:r w:rsidRPr="007840BF">
        <w:t xml:space="preserve"> – </w:t>
      </w:r>
      <w:r w:rsidR="001E73F9" w:rsidRPr="007840BF">
        <w:t xml:space="preserve">14 174 </w:t>
      </w:r>
      <w:r w:rsidR="00244276" w:rsidRPr="007840BF">
        <w:t xml:space="preserve">867 </w:t>
      </w:r>
      <w:r w:rsidRPr="007840BF">
        <w:t>zł), był on więc</w:t>
      </w:r>
      <w:r w:rsidR="00D97D7A" w:rsidRPr="007840BF">
        <w:t xml:space="preserve"> </w:t>
      </w:r>
      <w:r w:rsidR="007840BF" w:rsidRPr="007840BF">
        <w:t xml:space="preserve">niższy </w:t>
      </w:r>
      <w:r w:rsidRPr="007840BF">
        <w:t>od środków roku poprzedniego</w:t>
      </w:r>
      <w:r w:rsidR="00296375" w:rsidRPr="007840BF">
        <w:t xml:space="preserve"> o </w:t>
      </w:r>
      <w:r w:rsidR="007840BF" w:rsidRPr="007840BF">
        <w:t>0,22</w:t>
      </w:r>
      <w:r w:rsidR="00D97D7A" w:rsidRPr="007840BF">
        <w:t xml:space="preserve">% </w:t>
      </w:r>
      <w:r w:rsidR="00BA2DEC" w:rsidRPr="007840BF">
        <w:t>(201</w:t>
      </w:r>
      <w:r w:rsidR="007840BF" w:rsidRPr="007840BF">
        <w:t>9 – wzrost o 8,1</w:t>
      </w:r>
      <w:r w:rsidR="00BB22A2" w:rsidRPr="007840BF">
        <w:t>%</w:t>
      </w:r>
      <w:r w:rsidR="00BA2DEC" w:rsidRPr="007840BF">
        <w:t>)</w:t>
      </w:r>
      <w:r w:rsidRPr="007840BF">
        <w:t xml:space="preserve">. </w:t>
      </w:r>
      <w:r w:rsidRPr="00750DE0">
        <w:t xml:space="preserve">Stanowił </w:t>
      </w:r>
      <w:r w:rsidR="00750DE0" w:rsidRPr="00750DE0">
        <w:t>1,88</w:t>
      </w:r>
      <w:r w:rsidRPr="00750DE0">
        <w:t xml:space="preserve">% </w:t>
      </w:r>
      <w:r w:rsidRPr="007840BF">
        <w:t>(</w:t>
      </w:r>
      <w:r w:rsidR="007840BF" w:rsidRPr="007840BF">
        <w:t xml:space="preserve">2019 – 1,87%; </w:t>
      </w:r>
      <w:r w:rsidR="00F93FAB" w:rsidRPr="007840BF">
        <w:t>2018 – 1,92%; 2017 – 1,97%;</w:t>
      </w:r>
      <w:r w:rsidR="00B4410E" w:rsidRPr="007840BF">
        <w:t xml:space="preserve"> </w:t>
      </w:r>
      <w:r w:rsidRPr="007840BF">
        <w:t>2016 – 2,06%; 2015 – 2,10%) budżet</w:t>
      </w:r>
      <w:r w:rsidR="00741E7D" w:rsidRPr="007840BF">
        <w:t>u U</w:t>
      </w:r>
      <w:r w:rsidRPr="007840BF">
        <w:t xml:space="preserve">czelni. Ponadto </w:t>
      </w:r>
      <w:r w:rsidR="00FC7AE0">
        <w:t>BUP</w:t>
      </w:r>
      <w:r w:rsidRPr="007840BF">
        <w:t xml:space="preserve"> zadeklarowała </w:t>
      </w:r>
      <w:r w:rsidR="000466E3">
        <w:t xml:space="preserve">uzyskanie w roku budżetowym </w:t>
      </w:r>
      <w:r w:rsidR="007840BF" w:rsidRPr="007840BF">
        <w:t>d</w:t>
      </w:r>
      <w:r w:rsidR="001E73F9" w:rsidRPr="007840BF">
        <w:t>ochod</w:t>
      </w:r>
      <w:r w:rsidR="000466E3">
        <w:t>ów</w:t>
      </w:r>
      <w:r w:rsidR="001E73F9" w:rsidRPr="007840BF">
        <w:t xml:space="preserve"> własn</w:t>
      </w:r>
      <w:r w:rsidR="000466E3">
        <w:t>ych</w:t>
      </w:r>
      <w:r w:rsidR="001E73F9" w:rsidRPr="007840BF">
        <w:t xml:space="preserve"> w wysokości </w:t>
      </w:r>
      <w:r w:rsidR="00235183" w:rsidRPr="0017423B">
        <w:t xml:space="preserve">blisko </w:t>
      </w:r>
      <w:r w:rsidR="0017423B" w:rsidRPr="0017423B">
        <w:t xml:space="preserve">375 </w:t>
      </w:r>
      <w:r w:rsidR="00235183" w:rsidRPr="0017423B">
        <w:t xml:space="preserve">000 </w:t>
      </w:r>
      <w:r w:rsidRPr="0017423B">
        <w:t xml:space="preserve">zł. </w:t>
      </w:r>
    </w:p>
    <w:p w:rsidR="003204F2" w:rsidRPr="0017423B" w:rsidRDefault="00A54E72" w:rsidP="002043A6">
      <w:pPr>
        <w:pStyle w:val="Akapitzlist"/>
        <w:jc w:val="both"/>
      </w:pPr>
      <w:r w:rsidRPr="0017423B">
        <w:lastRenderedPageBreak/>
        <w:t xml:space="preserve">Ogółem koszty funkcjonowania Biblioteki wyniosły </w:t>
      </w:r>
      <w:r w:rsidR="00B36A4F" w:rsidRPr="0017423B">
        <w:rPr>
          <w:b/>
        </w:rPr>
        <w:t>14 378 </w:t>
      </w:r>
      <w:r w:rsidR="0017423B" w:rsidRPr="0017423B">
        <w:rPr>
          <w:b/>
        </w:rPr>
        <w:t>249</w:t>
      </w:r>
      <w:r w:rsidR="00B36A4F" w:rsidRPr="0017423B">
        <w:rPr>
          <w:b/>
        </w:rPr>
        <w:t xml:space="preserve"> zł</w:t>
      </w:r>
      <w:r w:rsidR="0017423B" w:rsidRPr="0017423B">
        <w:rPr>
          <w:b/>
        </w:rPr>
        <w:t xml:space="preserve"> </w:t>
      </w:r>
      <w:r w:rsidR="0017423B" w:rsidRPr="0017423B">
        <w:t>(2019 – 14 378 008 zł)</w:t>
      </w:r>
      <w:r w:rsidR="00B36A4F" w:rsidRPr="0017423B">
        <w:t xml:space="preserve">, czyli wykonano plan w </w:t>
      </w:r>
      <w:r w:rsidR="00E13E5B" w:rsidRPr="0017423B">
        <w:t>96</w:t>
      </w:r>
      <w:r w:rsidR="0017423B" w:rsidRPr="0017423B">
        <w:t>,16</w:t>
      </w:r>
      <w:r w:rsidR="00E13E5B" w:rsidRPr="0017423B">
        <w:t>%</w:t>
      </w:r>
      <w:r w:rsidR="0017423B" w:rsidRPr="0017423B">
        <w:t xml:space="preserve"> (2019 – 95,95%)</w:t>
      </w:r>
      <w:r w:rsidR="00E13E5B" w:rsidRPr="0017423B">
        <w:t xml:space="preserve">, co – podobnie jak w roku ubiegłym – </w:t>
      </w:r>
      <w:r w:rsidR="000466E3">
        <w:t>świadczy o</w:t>
      </w:r>
      <w:r w:rsidR="00E13E5B" w:rsidRPr="0017423B">
        <w:t xml:space="preserve"> </w:t>
      </w:r>
      <w:r w:rsidRPr="0017423B">
        <w:t>utrzymani</w:t>
      </w:r>
      <w:r w:rsidR="000466E3">
        <w:t>u</w:t>
      </w:r>
      <w:r w:rsidRPr="0017423B">
        <w:t xml:space="preserve"> w</w:t>
      </w:r>
      <w:r w:rsidR="002043A6" w:rsidRPr="0017423B">
        <w:t xml:space="preserve">ysokiej dyscypliny finansowej. </w:t>
      </w:r>
    </w:p>
    <w:p w:rsidR="002043A6" w:rsidRPr="00CA4E4C" w:rsidRDefault="002043A6" w:rsidP="002043A6">
      <w:pPr>
        <w:pStyle w:val="Akapitzlist"/>
        <w:jc w:val="both"/>
        <w:rPr>
          <w:color w:val="FF0000"/>
        </w:rPr>
      </w:pPr>
    </w:p>
    <w:p w:rsidR="00520FDE" w:rsidRPr="0017423B" w:rsidRDefault="00A54E72" w:rsidP="008D0A03">
      <w:pPr>
        <w:pStyle w:val="Akapitzlist"/>
        <w:numPr>
          <w:ilvl w:val="0"/>
          <w:numId w:val="2"/>
        </w:numPr>
        <w:spacing w:after="120"/>
        <w:jc w:val="both"/>
      </w:pPr>
      <w:r w:rsidRPr="007840BF">
        <w:t>Szczegółowe koszty funkcjonowania jednostki (w zł) w roku sprawozdawczym wyniosły</w:t>
      </w:r>
      <w:r w:rsidRPr="00520FDE"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299"/>
        <w:gridCol w:w="773"/>
        <w:gridCol w:w="1251"/>
        <w:gridCol w:w="771"/>
      </w:tblGrid>
      <w:tr w:rsidR="0017423B" w:rsidRPr="00341406" w:rsidTr="001675D8">
        <w:trPr>
          <w:jc w:val="center"/>
        </w:trPr>
        <w:tc>
          <w:tcPr>
            <w:tcW w:w="2790" w:type="dxa"/>
            <w:vMerge w:val="restart"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0FDE">
              <w:rPr>
                <w:rFonts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4094" w:type="dxa"/>
            <w:gridSpan w:val="4"/>
            <w:vAlign w:val="center"/>
          </w:tcPr>
          <w:p w:rsidR="0017423B" w:rsidRPr="00341406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Wykorzystanie 2020</w:t>
            </w:r>
          </w:p>
        </w:tc>
      </w:tr>
      <w:tr w:rsidR="0017423B" w:rsidRPr="00341406" w:rsidTr="001675D8">
        <w:trPr>
          <w:jc w:val="center"/>
        </w:trPr>
        <w:tc>
          <w:tcPr>
            <w:tcW w:w="2790" w:type="dxa"/>
            <w:vMerge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17423B" w:rsidRPr="00341406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Budżet BU</w:t>
            </w:r>
            <w:r w:rsidR="00B32C8D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73" w:type="dxa"/>
            <w:vAlign w:val="center"/>
          </w:tcPr>
          <w:p w:rsidR="0017423B" w:rsidRPr="00341406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251" w:type="dxa"/>
            <w:vAlign w:val="center"/>
          </w:tcPr>
          <w:p w:rsidR="0017423B" w:rsidRPr="00341406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Dochody własne BU</w:t>
            </w:r>
            <w:r w:rsidR="00B32C8D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771" w:type="dxa"/>
            <w:vAlign w:val="center"/>
          </w:tcPr>
          <w:p w:rsidR="0017423B" w:rsidRPr="00341406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406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17423B" w:rsidRPr="007840BF" w:rsidTr="001675D8">
        <w:trPr>
          <w:jc w:val="center"/>
        </w:trPr>
        <w:tc>
          <w:tcPr>
            <w:tcW w:w="2790" w:type="dxa"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>Wynagrodzenia z pochodnymi</w:t>
            </w:r>
          </w:p>
        </w:tc>
        <w:tc>
          <w:tcPr>
            <w:tcW w:w="1299" w:type="dxa"/>
            <w:vAlign w:val="center"/>
          </w:tcPr>
          <w:p w:rsidR="0017423B" w:rsidRPr="00341406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341406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 369 885</w:t>
            </w:r>
          </w:p>
        </w:tc>
        <w:tc>
          <w:tcPr>
            <w:tcW w:w="773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755EC2">
              <w:rPr>
                <w:rFonts w:cstheme="minorHAnsi"/>
                <w:sz w:val="20"/>
                <w:szCs w:val="20"/>
              </w:rPr>
              <w:t>97,66</w:t>
            </w:r>
          </w:p>
        </w:tc>
        <w:tc>
          <w:tcPr>
            <w:tcW w:w="1251" w:type="dxa"/>
            <w:vAlign w:val="center"/>
          </w:tcPr>
          <w:p w:rsidR="0017423B" w:rsidRPr="007840BF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7840BF">
              <w:rPr>
                <w:rFonts w:cstheme="minorHAnsi"/>
                <w:sz w:val="20"/>
                <w:szCs w:val="20"/>
              </w:rPr>
              <w:t>40 431</w:t>
            </w:r>
          </w:p>
        </w:tc>
        <w:tc>
          <w:tcPr>
            <w:tcW w:w="771" w:type="dxa"/>
            <w:vAlign w:val="center"/>
          </w:tcPr>
          <w:p w:rsidR="0017423B" w:rsidRPr="007840BF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7840BF">
              <w:rPr>
                <w:rFonts w:cstheme="minorHAnsi"/>
                <w:sz w:val="20"/>
                <w:szCs w:val="20"/>
              </w:rPr>
              <w:t>67,59</w:t>
            </w:r>
          </w:p>
        </w:tc>
      </w:tr>
      <w:tr w:rsidR="0017423B" w:rsidRPr="00D74017" w:rsidTr="001675D8">
        <w:trPr>
          <w:jc w:val="center"/>
        </w:trPr>
        <w:tc>
          <w:tcPr>
            <w:tcW w:w="2790" w:type="dxa"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>Wydatki rzeczowe</w:t>
            </w:r>
          </w:p>
        </w:tc>
        <w:tc>
          <w:tcPr>
            <w:tcW w:w="1299" w:type="dxa"/>
            <w:vAlign w:val="center"/>
          </w:tcPr>
          <w:p w:rsidR="0017423B" w:rsidRPr="001F3DAE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F3DA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DA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37 276</w:t>
            </w:r>
          </w:p>
        </w:tc>
        <w:tc>
          <w:tcPr>
            <w:tcW w:w="773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98,36</w:t>
            </w:r>
          </w:p>
        </w:tc>
        <w:tc>
          <w:tcPr>
            <w:tcW w:w="1251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26 860</w:t>
            </w:r>
          </w:p>
        </w:tc>
        <w:tc>
          <w:tcPr>
            <w:tcW w:w="771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9,99</w:t>
            </w:r>
          </w:p>
        </w:tc>
      </w:tr>
      <w:tr w:rsidR="0017423B" w:rsidRPr="00D74017" w:rsidTr="001675D8">
        <w:trPr>
          <w:jc w:val="center"/>
        </w:trPr>
        <w:tc>
          <w:tcPr>
            <w:tcW w:w="2790" w:type="dxa"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>Koszty utrzymania powierzchni</w:t>
            </w:r>
          </w:p>
        </w:tc>
        <w:tc>
          <w:tcPr>
            <w:tcW w:w="1299" w:type="dxa"/>
            <w:vAlign w:val="center"/>
          </w:tcPr>
          <w:p w:rsidR="0017423B" w:rsidRPr="00194FEB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194F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432 717</w:t>
            </w:r>
          </w:p>
        </w:tc>
        <w:tc>
          <w:tcPr>
            <w:tcW w:w="773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755EC2">
              <w:rPr>
                <w:rFonts w:cstheme="minorHAnsi"/>
                <w:sz w:val="20"/>
                <w:szCs w:val="20"/>
              </w:rPr>
              <w:t>88,62</w:t>
            </w:r>
          </w:p>
        </w:tc>
        <w:tc>
          <w:tcPr>
            <w:tcW w:w="1251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1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7423B" w:rsidRPr="00D74017" w:rsidTr="001675D8">
        <w:trPr>
          <w:jc w:val="center"/>
        </w:trPr>
        <w:tc>
          <w:tcPr>
            <w:tcW w:w="2790" w:type="dxa"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 xml:space="preserve">Amortyzacja </w:t>
            </w:r>
          </w:p>
        </w:tc>
        <w:tc>
          <w:tcPr>
            <w:tcW w:w="1299" w:type="dxa"/>
            <w:vAlign w:val="center"/>
          </w:tcPr>
          <w:p w:rsidR="0017423B" w:rsidRPr="004707A4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38 371</w:t>
            </w:r>
          </w:p>
        </w:tc>
        <w:tc>
          <w:tcPr>
            <w:tcW w:w="773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142,12</w:t>
            </w:r>
          </w:p>
        </w:tc>
        <w:tc>
          <w:tcPr>
            <w:tcW w:w="1251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1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7423B" w:rsidRPr="00755EC2" w:rsidTr="001675D8">
        <w:trPr>
          <w:jc w:val="center"/>
        </w:trPr>
        <w:tc>
          <w:tcPr>
            <w:tcW w:w="2790" w:type="dxa"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0FDE">
              <w:rPr>
                <w:rFonts w:cstheme="minorHAnsi"/>
                <w:sz w:val="20"/>
                <w:szCs w:val="20"/>
              </w:rPr>
              <w:t>Narzut 14%</w:t>
            </w:r>
          </w:p>
        </w:tc>
        <w:tc>
          <w:tcPr>
            <w:tcW w:w="1299" w:type="dxa"/>
            <w:vAlign w:val="center"/>
          </w:tcPr>
          <w:p w:rsidR="0017423B" w:rsidRPr="004707A4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4707A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3" w:type="dxa"/>
            <w:vAlign w:val="center"/>
          </w:tcPr>
          <w:p w:rsidR="0017423B" w:rsidRPr="00D74017" w:rsidRDefault="0017423B" w:rsidP="001675D8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4017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9 421</w:t>
            </w:r>
          </w:p>
        </w:tc>
        <w:tc>
          <w:tcPr>
            <w:tcW w:w="771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7423B" w:rsidRPr="00755EC2" w:rsidTr="001675D8">
        <w:trPr>
          <w:jc w:val="center"/>
        </w:trPr>
        <w:tc>
          <w:tcPr>
            <w:tcW w:w="2790" w:type="dxa"/>
            <w:vAlign w:val="center"/>
          </w:tcPr>
          <w:p w:rsidR="0017423B" w:rsidRPr="00520FDE" w:rsidRDefault="0017423B" w:rsidP="001675D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0FDE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99" w:type="dxa"/>
            <w:vAlign w:val="center"/>
          </w:tcPr>
          <w:p w:rsidR="0017423B" w:rsidRPr="00CA4E4C" w:rsidRDefault="0017423B" w:rsidP="001675D8">
            <w:pPr>
              <w:pStyle w:val="Akapitzlist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F3DAE">
              <w:rPr>
                <w:rFonts w:cstheme="minorHAnsi"/>
                <w:b/>
                <w:sz w:val="20"/>
                <w:szCs w:val="20"/>
              </w:rPr>
              <w:t xml:space="preserve">14 378 </w:t>
            </w:r>
            <w:r>
              <w:rPr>
                <w:rFonts w:cstheme="minorHAnsi"/>
                <w:b/>
                <w:sz w:val="20"/>
                <w:szCs w:val="20"/>
              </w:rPr>
              <w:t>249</w:t>
            </w:r>
          </w:p>
        </w:tc>
        <w:tc>
          <w:tcPr>
            <w:tcW w:w="773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5EC2">
              <w:rPr>
                <w:rFonts w:cstheme="minorHAnsi"/>
                <w:b/>
                <w:sz w:val="20"/>
                <w:szCs w:val="20"/>
              </w:rPr>
              <w:t>96,16</w:t>
            </w:r>
          </w:p>
        </w:tc>
        <w:tc>
          <w:tcPr>
            <w:tcW w:w="1251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840BF">
              <w:rPr>
                <w:rFonts w:cstheme="minorHAnsi"/>
                <w:b/>
                <w:sz w:val="20"/>
                <w:szCs w:val="20"/>
              </w:rPr>
              <w:t>76 712</w:t>
            </w:r>
          </w:p>
        </w:tc>
        <w:tc>
          <w:tcPr>
            <w:tcW w:w="771" w:type="dxa"/>
            <w:vAlign w:val="center"/>
          </w:tcPr>
          <w:p w:rsidR="0017423B" w:rsidRPr="00755EC2" w:rsidRDefault="0017423B" w:rsidP="001675D8">
            <w:pPr>
              <w:pStyle w:val="Akapitzlist"/>
              <w:ind w:left="0"/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840BF">
              <w:rPr>
                <w:rFonts w:cstheme="minorHAnsi"/>
                <w:b/>
                <w:sz w:val="20"/>
                <w:szCs w:val="20"/>
              </w:rPr>
              <w:t>20,48</w:t>
            </w:r>
          </w:p>
        </w:tc>
      </w:tr>
    </w:tbl>
    <w:p w:rsidR="00755EC2" w:rsidRPr="008D0A03" w:rsidRDefault="00755EC2" w:rsidP="008D0A03">
      <w:pPr>
        <w:spacing w:after="120"/>
        <w:jc w:val="both"/>
        <w:rPr>
          <w:color w:val="FF0000"/>
        </w:rPr>
      </w:pPr>
    </w:p>
    <w:p w:rsidR="00C806E8" w:rsidRPr="002152A8" w:rsidRDefault="00AF1874" w:rsidP="002152A8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Podejmowano </w:t>
      </w:r>
      <w:r w:rsidR="00A54E72" w:rsidRPr="00750DE0">
        <w:t>działania na rzecz odpłatnego świadczenia usług</w:t>
      </w:r>
      <w:r w:rsidR="001355BE" w:rsidRPr="00750DE0">
        <w:t xml:space="preserve"> i </w:t>
      </w:r>
      <w:r w:rsidR="00A54E72" w:rsidRPr="00750DE0">
        <w:t>sprzedaży wydawnictw własnych.</w:t>
      </w:r>
      <w:r w:rsidR="00750DE0" w:rsidRPr="00750DE0">
        <w:t xml:space="preserve"> </w:t>
      </w:r>
      <w:r w:rsidR="00513347" w:rsidRPr="00750DE0">
        <w:t xml:space="preserve">Pozyskano </w:t>
      </w:r>
      <w:r w:rsidR="00750DE0" w:rsidRPr="00750DE0">
        <w:t>w ten sposób 293 177,54</w:t>
      </w:r>
      <w:r w:rsidR="002F07D0" w:rsidRPr="00750DE0">
        <w:t xml:space="preserve"> zł (201</w:t>
      </w:r>
      <w:r w:rsidR="00750DE0" w:rsidRPr="00750DE0">
        <w:t>9</w:t>
      </w:r>
      <w:r w:rsidR="002F07D0" w:rsidRPr="00750DE0">
        <w:t xml:space="preserve"> – </w:t>
      </w:r>
      <w:r w:rsidR="00750DE0" w:rsidRPr="00750DE0">
        <w:t xml:space="preserve">565 566,94 </w:t>
      </w:r>
      <w:r w:rsidR="00513347" w:rsidRPr="00750DE0">
        <w:t xml:space="preserve">zł), tj. </w:t>
      </w:r>
      <w:r w:rsidR="00750DE0" w:rsidRPr="00750DE0">
        <w:t>2,04</w:t>
      </w:r>
      <w:r w:rsidR="00513347" w:rsidRPr="00750DE0">
        <w:t>% (201</w:t>
      </w:r>
      <w:r w:rsidR="00750DE0" w:rsidRPr="00750DE0">
        <w:t>9</w:t>
      </w:r>
      <w:r w:rsidR="00513347" w:rsidRPr="00750DE0">
        <w:t xml:space="preserve"> – 3,</w:t>
      </w:r>
      <w:r w:rsidR="00750DE0" w:rsidRPr="00750DE0">
        <w:t>93</w:t>
      </w:r>
      <w:r w:rsidR="00513347" w:rsidRPr="00750DE0">
        <w:t>%) w stosunku do wykorzystanej dotacji budżetowej, w tym</w:t>
      </w:r>
      <w:r w:rsidR="002F07D0" w:rsidRPr="00C748E3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9"/>
        <w:gridCol w:w="1814"/>
      </w:tblGrid>
      <w:tr w:rsidR="00857BD9" w:rsidRPr="00FB0EC1" w:rsidTr="00FE2669">
        <w:trPr>
          <w:jc w:val="center"/>
        </w:trPr>
        <w:tc>
          <w:tcPr>
            <w:tcW w:w="5489" w:type="dxa"/>
            <w:vAlign w:val="center"/>
          </w:tcPr>
          <w:p w:rsidR="00857BD9" w:rsidRPr="00C748E3" w:rsidRDefault="00857BD9" w:rsidP="00857BD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48E3">
              <w:rPr>
                <w:b/>
                <w:sz w:val="20"/>
                <w:szCs w:val="20"/>
              </w:rPr>
              <w:t>Źródło wpływu dochodów własnych</w:t>
            </w:r>
          </w:p>
        </w:tc>
        <w:tc>
          <w:tcPr>
            <w:tcW w:w="1814" w:type="dxa"/>
          </w:tcPr>
          <w:p w:rsidR="00857BD9" w:rsidRPr="00FB0EC1" w:rsidRDefault="00857BD9" w:rsidP="00857BD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B0EC1">
              <w:rPr>
                <w:b/>
                <w:sz w:val="20"/>
                <w:szCs w:val="20"/>
              </w:rPr>
              <w:t xml:space="preserve">Kwota </w:t>
            </w:r>
            <w:r>
              <w:rPr>
                <w:b/>
                <w:sz w:val="20"/>
                <w:szCs w:val="20"/>
              </w:rPr>
              <w:t>netto</w:t>
            </w:r>
            <w:r w:rsidRPr="00FB0EC1">
              <w:rPr>
                <w:b/>
                <w:sz w:val="20"/>
                <w:szCs w:val="20"/>
              </w:rPr>
              <w:t xml:space="preserve"> (w zł)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>Opłaty za nieterminowy zwrot książek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92 660,00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>Zapisy, aktywacja kont bibliotecznych (wypożyczalnia i czytelnie)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43 247,41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kserograficzne, skanowania i wydruków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4 243,40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introligatorsko-konserwatorskie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25 236,67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>Sprzedaż wydawnictw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3 222,64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Default="00750DE0" w:rsidP="00857BD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informacji naukowej, szkoleń, repozytorium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14 882,49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0DE0">
              <w:rPr>
                <w:sz w:val="20"/>
                <w:szCs w:val="20"/>
              </w:rPr>
              <w:t>3 216,38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48E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750DE0">
              <w:rPr>
                <w:b/>
                <w:sz w:val="20"/>
                <w:szCs w:val="20"/>
              </w:rPr>
              <w:t>186 708,99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750DE0">
            <w:pPr>
              <w:pStyle w:val="Akapitzlist"/>
              <w:ind w:left="0"/>
              <w:rPr>
                <w:sz w:val="20"/>
                <w:szCs w:val="20"/>
              </w:rPr>
            </w:pPr>
            <w:r w:rsidRPr="00C748E3">
              <w:rPr>
                <w:sz w:val="20"/>
                <w:szCs w:val="20"/>
              </w:rPr>
              <w:t>Środki niewykorzystane z 201</w:t>
            </w:r>
            <w:r>
              <w:rPr>
                <w:sz w:val="20"/>
                <w:szCs w:val="20"/>
              </w:rPr>
              <w:t>9</w:t>
            </w:r>
            <w:r w:rsidRPr="00C748E3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157124">
              <w:rPr>
                <w:sz w:val="20"/>
                <w:szCs w:val="20"/>
              </w:rPr>
              <w:t>106 468,55</w:t>
            </w:r>
          </w:p>
        </w:tc>
      </w:tr>
      <w:tr w:rsidR="00750DE0" w:rsidRPr="00E7707A" w:rsidTr="00FE2669">
        <w:trPr>
          <w:jc w:val="center"/>
        </w:trPr>
        <w:tc>
          <w:tcPr>
            <w:tcW w:w="5489" w:type="dxa"/>
            <w:vAlign w:val="center"/>
          </w:tcPr>
          <w:p w:rsidR="00750DE0" w:rsidRPr="00C748E3" w:rsidRDefault="00750DE0" w:rsidP="00857BD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48E3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814" w:type="dxa"/>
          </w:tcPr>
          <w:p w:rsidR="00750DE0" w:rsidRPr="00750DE0" w:rsidRDefault="00750DE0" w:rsidP="00750DE0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750DE0">
              <w:rPr>
                <w:b/>
                <w:sz w:val="20"/>
                <w:szCs w:val="20"/>
              </w:rPr>
              <w:t>293 177,54</w:t>
            </w:r>
          </w:p>
        </w:tc>
      </w:tr>
    </w:tbl>
    <w:p w:rsidR="00C748E3" w:rsidRPr="00FE2669" w:rsidRDefault="00C748E3" w:rsidP="00FE2669">
      <w:pPr>
        <w:spacing w:after="0"/>
        <w:jc w:val="both"/>
        <w:rPr>
          <w:color w:val="FF0000"/>
        </w:rPr>
      </w:pPr>
    </w:p>
    <w:p w:rsidR="004F43B9" w:rsidRDefault="00750DE0" w:rsidP="00750DE0">
      <w:pPr>
        <w:pStyle w:val="Akapitzlist"/>
        <w:jc w:val="both"/>
      </w:pPr>
      <w:r w:rsidRPr="00750DE0">
        <w:t>W roku sprawozdawczym odnotowano blisko 50-procentowy spadek dochodów własnych, na co wpłynęła sytuacja pandemiczna ograniczająca działalność Biblioteki w zakresie odpłatnego świadczenia usług</w:t>
      </w:r>
      <w:r>
        <w:t>. Ponadto od 1</w:t>
      </w:r>
      <w:r w:rsidR="007A3EE8">
        <w:t>2</w:t>
      </w:r>
      <w:r>
        <w:t xml:space="preserve"> marca 2020 roku zawieszono </w:t>
      </w:r>
      <w:r w:rsidR="004F43B9">
        <w:t>pobieranie</w:t>
      </w:r>
      <w:r>
        <w:t xml:space="preserve"> opłat za ni</w:t>
      </w:r>
      <w:r w:rsidR="002C1ED9">
        <w:t>eterminowy zwrot materiałów bibliotecznych.</w:t>
      </w:r>
    </w:p>
    <w:p w:rsidR="005E79FE" w:rsidRDefault="005E79FE" w:rsidP="005E79FE">
      <w:pPr>
        <w:pStyle w:val="Akapitzlist"/>
        <w:jc w:val="both"/>
      </w:pPr>
    </w:p>
    <w:p w:rsidR="004F43B9" w:rsidRPr="004F43B9" w:rsidRDefault="004F43B9" w:rsidP="005E79FE">
      <w:pPr>
        <w:pStyle w:val="Akapitzlist"/>
        <w:numPr>
          <w:ilvl w:val="0"/>
          <w:numId w:val="2"/>
        </w:numPr>
        <w:jc w:val="both"/>
      </w:pPr>
      <w:r>
        <w:t xml:space="preserve">Środki </w:t>
      </w:r>
      <w:r w:rsidR="00750DE0" w:rsidRPr="004F43B9">
        <w:t>uzyskane z dochodów własnych przeznaczono przede wszystkim na sfinansowanie prac remontowych (naprawa elewacji z wymianą stolarki okiennej)</w:t>
      </w:r>
      <w:r w:rsidRPr="004F43B9">
        <w:t>.</w:t>
      </w:r>
      <w:r w:rsidR="00C1633D">
        <w:t xml:space="preserve"> </w:t>
      </w:r>
      <w:r w:rsidR="00157124">
        <w:t xml:space="preserve">Środki z </w:t>
      </w:r>
      <w:r w:rsidR="00750DE0" w:rsidRPr="00157124">
        <w:t>2019 roku</w:t>
      </w:r>
      <w:r w:rsidR="00157124" w:rsidRPr="00157124">
        <w:t xml:space="preserve"> </w:t>
      </w:r>
      <w:r w:rsidR="00750DE0" w:rsidRPr="004F43B9">
        <w:t>przeznaczono</w:t>
      </w:r>
      <w:r w:rsidRPr="004F43B9">
        <w:t xml:space="preserve"> – w ramach środków inwestycyjnych UAM – na częściowe sfinansowanie pierwszego </w:t>
      </w:r>
      <w:r w:rsidR="00750DE0" w:rsidRPr="004F43B9">
        <w:t>etapu wymiany instalacji teletechnicznych Biblioteki (SSP, CCTV, SSWiN, zasilanie rezerwowe)</w:t>
      </w:r>
      <w:r w:rsidRPr="004F43B9">
        <w:t xml:space="preserve">. </w:t>
      </w:r>
      <w:r w:rsidR="00750DE0" w:rsidRPr="004F43B9">
        <w:t xml:space="preserve">Spodziewając się możliwego spadku dochodów własnych w </w:t>
      </w:r>
      <w:r w:rsidRPr="004F43B9">
        <w:t xml:space="preserve">kolejnym roku, podjęto działania </w:t>
      </w:r>
      <w:r w:rsidR="00750DE0" w:rsidRPr="004F43B9">
        <w:t xml:space="preserve">mające na celu przygotowanie rezerwy finansowej na </w:t>
      </w:r>
      <w:r w:rsidRPr="004F43B9">
        <w:t>2021 rok,</w:t>
      </w:r>
      <w:r w:rsidR="00750DE0" w:rsidRPr="004F43B9">
        <w:t xml:space="preserve"> z przeznaczeniem na zakup m.in. sprzętu komputerowego. </w:t>
      </w:r>
    </w:p>
    <w:p w:rsidR="00AF1874" w:rsidRPr="00AF1874" w:rsidRDefault="00750DE0" w:rsidP="00AF1874">
      <w:pPr>
        <w:pStyle w:val="Akapitzlist"/>
        <w:spacing w:after="0"/>
        <w:jc w:val="both"/>
      </w:pPr>
      <w:r w:rsidRPr="004F43B9">
        <w:t>Kwota 216 455,19 została przeniesiona na 2021 rok.</w:t>
      </w:r>
    </w:p>
    <w:p w:rsidR="00AF1874" w:rsidRPr="00CA4E4C" w:rsidRDefault="00AF1874" w:rsidP="00AF1874">
      <w:pPr>
        <w:spacing w:after="0"/>
        <w:rPr>
          <w:color w:val="FF0000"/>
        </w:rPr>
      </w:pPr>
    </w:p>
    <w:p w:rsidR="00DD6939" w:rsidRDefault="00DD6939" w:rsidP="00DD6939">
      <w:pPr>
        <w:spacing w:after="0"/>
        <w:jc w:val="both"/>
        <w:rPr>
          <w:b/>
          <w:color w:val="FF0000"/>
        </w:rPr>
      </w:pPr>
    </w:p>
    <w:p w:rsidR="00A54E72" w:rsidRPr="00DE516B" w:rsidRDefault="00A54E72" w:rsidP="00A54E72">
      <w:pPr>
        <w:jc w:val="both"/>
        <w:rPr>
          <w:b/>
        </w:rPr>
      </w:pPr>
      <w:r w:rsidRPr="00DE516B">
        <w:rPr>
          <w:b/>
        </w:rPr>
        <w:t>III. SPRAWY ADMINISTRACYJNO-GOSPODARCZE I TECHNICZNE</w:t>
      </w:r>
    </w:p>
    <w:p w:rsidR="00A54E72" w:rsidRPr="0010183A" w:rsidRDefault="00A54E72" w:rsidP="004F74DC">
      <w:pPr>
        <w:pStyle w:val="Akapitzlist"/>
        <w:numPr>
          <w:ilvl w:val="0"/>
          <w:numId w:val="3"/>
        </w:numPr>
        <w:jc w:val="both"/>
      </w:pPr>
      <w:r w:rsidRPr="00DE516B">
        <w:lastRenderedPageBreak/>
        <w:t xml:space="preserve">Przyjęto </w:t>
      </w:r>
      <w:r w:rsidR="00274381">
        <w:t>40 329</w:t>
      </w:r>
      <w:r w:rsidRPr="00DE516B">
        <w:t xml:space="preserve"> (201</w:t>
      </w:r>
      <w:r w:rsidR="00274381">
        <w:t>9</w:t>
      </w:r>
      <w:r w:rsidRPr="00DE516B">
        <w:t xml:space="preserve"> – </w:t>
      </w:r>
      <w:r w:rsidR="00DE516B" w:rsidRPr="00DE516B">
        <w:t>3</w:t>
      </w:r>
      <w:r w:rsidR="00274381">
        <w:t>9 597</w:t>
      </w:r>
      <w:r w:rsidRPr="00DE516B">
        <w:t xml:space="preserve">), </w:t>
      </w:r>
      <w:r w:rsidRPr="00561E2C">
        <w:t xml:space="preserve">a wysłano </w:t>
      </w:r>
      <w:r w:rsidR="00274381">
        <w:t>1 843</w:t>
      </w:r>
      <w:r w:rsidR="00561E2C" w:rsidRPr="00561E2C">
        <w:t xml:space="preserve"> </w:t>
      </w:r>
      <w:r w:rsidRPr="00561E2C">
        <w:t>(201</w:t>
      </w:r>
      <w:r w:rsidR="00274381">
        <w:t>9</w:t>
      </w:r>
      <w:r w:rsidRPr="00561E2C">
        <w:t xml:space="preserve"> – </w:t>
      </w:r>
      <w:r w:rsidR="00274381" w:rsidRPr="00561E2C">
        <w:t>3 886</w:t>
      </w:r>
      <w:r w:rsidR="00274381">
        <w:t>) przesył</w:t>
      </w:r>
      <w:r w:rsidRPr="00561E2C">
        <w:t>k</w:t>
      </w:r>
      <w:r w:rsidR="00274381">
        <w:t>i</w:t>
      </w:r>
      <w:r w:rsidRPr="00561E2C">
        <w:t xml:space="preserve">, za kwotę </w:t>
      </w:r>
      <w:r w:rsidR="00274381">
        <w:t>33 489,58</w:t>
      </w:r>
      <w:r w:rsidR="00561E2C" w:rsidRPr="00561E2C">
        <w:t xml:space="preserve"> </w:t>
      </w:r>
      <w:r w:rsidRPr="00561E2C">
        <w:t>zł (201</w:t>
      </w:r>
      <w:r w:rsidR="00274381">
        <w:t xml:space="preserve">9 </w:t>
      </w:r>
      <w:r w:rsidRPr="00561E2C">
        <w:t xml:space="preserve">– </w:t>
      </w:r>
      <w:r w:rsidR="00274381" w:rsidRPr="00561E2C">
        <w:t>52 737,12</w:t>
      </w:r>
      <w:r w:rsidR="00274381">
        <w:t xml:space="preserve"> </w:t>
      </w:r>
      <w:r w:rsidRPr="00561E2C">
        <w:t xml:space="preserve">zł), </w:t>
      </w:r>
      <w:r w:rsidR="008F3526">
        <w:t>co wskazuje na zmniejszenie ilości korespondencji i ograniczenie</w:t>
      </w:r>
      <w:r w:rsidRPr="001546F9">
        <w:t xml:space="preserve"> ponoszonych kosztów. </w:t>
      </w:r>
      <w:r w:rsidR="001546F9" w:rsidRPr="001546F9">
        <w:t>Sporządzono i wysłano 217</w:t>
      </w:r>
      <w:r w:rsidR="00E94C84" w:rsidRPr="001546F9">
        <w:t xml:space="preserve"> (201</w:t>
      </w:r>
      <w:r w:rsidR="001546F9" w:rsidRPr="001546F9">
        <w:t>9</w:t>
      </w:r>
      <w:r w:rsidR="00E94C84" w:rsidRPr="001546F9">
        <w:t xml:space="preserve"> – </w:t>
      </w:r>
      <w:r w:rsidR="00351CC4" w:rsidRPr="001546F9">
        <w:t>4</w:t>
      </w:r>
      <w:r w:rsidR="001546F9" w:rsidRPr="001546F9">
        <w:t>4</w:t>
      </w:r>
      <w:r w:rsidR="00E94C84" w:rsidRPr="001546F9">
        <w:t xml:space="preserve">) pism. </w:t>
      </w:r>
      <w:r w:rsidR="008F3526">
        <w:t>Dużą czę</w:t>
      </w:r>
      <w:r w:rsidRPr="008F3526">
        <w:t>ść korespondencji prowadzono drogą elektroniczną</w:t>
      </w:r>
      <w:r w:rsidR="0099138F" w:rsidRPr="008F3526">
        <w:t xml:space="preserve">: e-mailowo </w:t>
      </w:r>
      <w:r w:rsidR="0010183A" w:rsidRPr="008F3526">
        <w:t xml:space="preserve">oraz poprzez </w:t>
      </w:r>
      <w:r w:rsidR="00DD5967" w:rsidRPr="008F3526">
        <w:t xml:space="preserve">system elektronicznego zarządzania dokumentacją </w:t>
      </w:r>
      <w:r w:rsidR="00DD5967" w:rsidRPr="0010183A">
        <w:t>(EZD).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1D72FC" w:rsidRPr="001D72FC" w:rsidRDefault="00A54E72" w:rsidP="004F74DC">
      <w:pPr>
        <w:pStyle w:val="Akapitzlist"/>
        <w:numPr>
          <w:ilvl w:val="0"/>
          <w:numId w:val="3"/>
        </w:numPr>
        <w:jc w:val="both"/>
      </w:pPr>
      <w:r w:rsidRPr="001D72FC">
        <w:t xml:space="preserve">W </w:t>
      </w:r>
      <w:r w:rsidR="00080D66">
        <w:t xml:space="preserve">związku z sytuacją pandemiczną podejmowano działania </w:t>
      </w:r>
      <w:r w:rsidR="001D72FC" w:rsidRPr="001D72FC">
        <w:t>związane z przeciwdziałaniem rozprzestrzeniania się wirusa SARS-CoV-2 oraz zapewnieniem bezpieczeństwa epidemicznego pracowników i czytelników. Wszystkie punkty obsługi czytelników zostały wyposażone w osłony z pleksi, zorganizowano czasowe stanowiska pracy wypożyczalni i czytelń wynikające z praktycznej realizacji wytycznych GIS odnośnie działania bibliotek w reżimie sanitarnym, dezynfekowano pomieszczenia, stoły, sprzęty, uzupełniano automaty do dezynfekcji rąk itd.</w:t>
      </w:r>
      <w:r w:rsidR="002337EF">
        <w:t xml:space="preserve"> Bardzo ważne było zaopatrywanie oddziałów BU</w:t>
      </w:r>
      <w:r w:rsidR="00080D66">
        <w:t>P</w:t>
      </w:r>
      <w:r w:rsidR="002337EF">
        <w:t xml:space="preserve"> w środki czystości oraz środki zabezpieczeń przeciwepidemicznych (przyłbice, maseczki, rękawiczki).</w:t>
      </w:r>
    </w:p>
    <w:p w:rsidR="001D72FC" w:rsidRPr="001D72FC" w:rsidRDefault="001D72FC" w:rsidP="001D72FC">
      <w:pPr>
        <w:pStyle w:val="Akapitzlist"/>
        <w:rPr>
          <w:color w:val="FF0000"/>
        </w:rPr>
      </w:pPr>
    </w:p>
    <w:p w:rsidR="00A54E72" w:rsidRPr="001D72FC" w:rsidRDefault="001D72FC" w:rsidP="004F74DC">
      <w:pPr>
        <w:pStyle w:val="Akapitzlist"/>
        <w:numPr>
          <w:ilvl w:val="0"/>
          <w:numId w:val="3"/>
        </w:numPr>
        <w:jc w:val="both"/>
      </w:pPr>
      <w:r w:rsidRPr="001D72FC">
        <w:t>Z</w:t>
      </w:r>
      <w:r w:rsidR="00A54E72" w:rsidRPr="001D72FC">
        <w:t>realizowano m.in. następujące prace remontowo-inwestycyjne:</w:t>
      </w:r>
    </w:p>
    <w:p w:rsidR="001D72FC" w:rsidRDefault="001D72FC" w:rsidP="004F74DC">
      <w:pPr>
        <w:pStyle w:val="Akapitzlist"/>
        <w:numPr>
          <w:ilvl w:val="0"/>
          <w:numId w:val="4"/>
        </w:numPr>
        <w:jc w:val="both"/>
      </w:pPr>
      <w:r w:rsidRPr="001D72FC">
        <w:t>wymian</w:t>
      </w:r>
      <w:r w:rsidR="00080D66">
        <w:t>ę</w:t>
      </w:r>
      <w:r w:rsidRPr="001D72FC">
        <w:t xml:space="preserve"> 12 okien w różnych pomieszczeniach Biblioteki;</w:t>
      </w:r>
    </w:p>
    <w:p w:rsidR="001D72FC" w:rsidRDefault="001D72FC" w:rsidP="004F74DC">
      <w:pPr>
        <w:pStyle w:val="Akapitzlist"/>
        <w:numPr>
          <w:ilvl w:val="0"/>
          <w:numId w:val="4"/>
        </w:numPr>
        <w:jc w:val="both"/>
      </w:pPr>
      <w:r>
        <w:t>napraw</w:t>
      </w:r>
      <w:r w:rsidR="00080D66">
        <w:t>ę</w:t>
      </w:r>
      <w:r>
        <w:t xml:space="preserve"> dachu nad Czytelnią </w:t>
      </w:r>
      <w:r w:rsidR="002C03AB">
        <w:t xml:space="preserve">Nauk </w:t>
      </w:r>
      <w:r>
        <w:t>Humanistyczn</w:t>
      </w:r>
      <w:r w:rsidR="002C03AB">
        <w:t>ych</w:t>
      </w:r>
      <w:r>
        <w:t>;</w:t>
      </w:r>
    </w:p>
    <w:p w:rsidR="001D72FC" w:rsidRDefault="002337EF" w:rsidP="004F74DC">
      <w:pPr>
        <w:pStyle w:val="Akapitzlist"/>
        <w:numPr>
          <w:ilvl w:val="0"/>
          <w:numId w:val="4"/>
        </w:numPr>
        <w:jc w:val="both"/>
      </w:pPr>
      <w:r>
        <w:t>remont ściany szczytowej zabytkowego gmachu na zewnątrz i od środka;</w:t>
      </w:r>
    </w:p>
    <w:p w:rsidR="002337EF" w:rsidRDefault="002337EF" w:rsidP="004F74DC">
      <w:pPr>
        <w:pStyle w:val="Akapitzlist"/>
        <w:numPr>
          <w:ilvl w:val="0"/>
          <w:numId w:val="4"/>
        </w:numPr>
        <w:jc w:val="both"/>
      </w:pPr>
      <w:r>
        <w:t>usunięcie wilgoci w pomieszczeniach Pracowni Restauracji Książki;</w:t>
      </w:r>
    </w:p>
    <w:p w:rsidR="002337EF" w:rsidRDefault="002C03AB" w:rsidP="004F74DC">
      <w:pPr>
        <w:pStyle w:val="Akapitzlist"/>
        <w:numPr>
          <w:ilvl w:val="0"/>
          <w:numId w:val="4"/>
        </w:numPr>
        <w:jc w:val="both"/>
      </w:pPr>
      <w:r>
        <w:t>wymian</w:t>
      </w:r>
      <w:r w:rsidR="00080D66">
        <w:t xml:space="preserve">ę </w:t>
      </w:r>
      <w:r>
        <w:t>3</w:t>
      </w:r>
      <w:r w:rsidR="002337EF">
        <w:t xml:space="preserve"> rozdzielni elektrycznych w nowej części gmachu;</w:t>
      </w:r>
    </w:p>
    <w:p w:rsidR="002337EF" w:rsidRDefault="000E1197" w:rsidP="004F74DC">
      <w:pPr>
        <w:pStyle w:val="Akapitzlist"/>
        <w:numPr>
          <w:ilvl w:val="0"/>
          <w:numId w:val="4"/>
        </w:numPr>
        <w:jc w:val="both"/>
      </w:pPr>
      <w:r>
        <w:t>remonty pomieszczeń biurowych.</w:t>
      </w:r>
    </w:p>
    <w:p w:rsidR="00A54E72" w:rsidRPr="00F85612" w:rsidRDefault="009967A6" w:rsidP="00F85612">
      <w:pPr>
        <w:pStyle w:val="Akapitzlist"/>
        <w:jc w:val="both"/>
        <w:rPr>
          <w:color w:val="FF0000"/>
        </w:rPr>
      </w:pPr>
      <w:r w:rsidRPr="002337EF">
        <w:t>Systematycznie przeprowadzano konserwacje instalacji pr</w:t>
      </w:r>
      <w:r w:rsidR="00F47767" w:rsidRPr="002337EF">
        <w:t>zeciwpożarowej i</w:t>
      </w:r>
      <w:r w:rsidR="006E420F">
        <w:t xml:space="preserve"> </w:t>
      </w:r>
      <w:r w:rsidRPr="002337EF">
        <w:t>antywłamaniowej, dźwigów osobowych i towarowych, jak również sprzętu biurowego, tj. komputerów, kserokopiarek, kamer do mikrofilmowania</w:t>
      </w:r>
      <w:r w:rsidR="00D3672B" w:rsidRPr="002337EF">
        <w:t xml:space="preserve"> i skanerów. </w:t>
      </w:r>
      <w:r w:rsidR="00B754C9" w:rsidRPr="002337EF">
        <w:t>U</w:t>
      </w:r>
      <w:r w:rsidR="00A54E72" w:rsidRPr="002337EF">
        <w:t>suwano pojawiające się awarie instalacji czy sprzętu, wykonywano konieczne prace serwisowe i konserwacyjne</w:t>
      </w:r>
      <w:r w:rsidR="00080D66">
        <w:t xml:space="preserve"> oraz prace porządkowe. </w:t>
      </w:r>
    </w:p>
    <w:p w:rsidR="00080D66" w:rsidRPr="00080D66" w:rsidRDefault="00080D66" w:rsidP="00080D66">
      <w:pPr>
        <w:pStyle w:val="Akapitzlist"/>
        <w:spacing w:after="0"/>
        <w:ind w:left="714"/>
        <w:jc w:val="both"/>
        <w:rPr>
          <w:color w:val="FF0000"/>
        </w:rPr>
      </w:pPr>
    </w:p>
    <w:p w:rsidR="00A54E72" w:rsidRPr="00CA4E4C" w:rsidRDefault="00A54E72" w:rsidP="00255ECC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color w:val="FF0000"/>
        </w:rPr>
      </w:pPr>
      <w:r w:rsidRPr="002337EF">
        <w:t>W dalszym ciągu, z uwagi na ograniczenia finansowe, nie zrealizowano takich niezbędnych prac remontowych, jak wymiana instal</w:t>
      </w:r>
      <w:r w:rsidR="000E1197">
        <w:t>acji centralnego ogrzewania</w:t>
      </w:r>
      <w:r w:rsidR="00AC7A36">
        <w:t xml:space="preserve"> czy </w:t>
      </w:r>
      <w:r w:rsidRPr="002337EF">
        <w:t>remo</w:t>
      </w:r>
      <w:r w:rsidR="001115C1">
        <w:t>nt łącznika międzymagazynowego</w:t>
      </w:r>
      <w:r w:rsidR="00AC7A36">
        <w:t xml:space="preserve">. Podjęto natomiast przygotowania </w:t>
      </w:r>
      <w:r w:rsidR="001643C7">
        <w:t xml:space="preserve">do </w:t>
      </w:r>
      <w:r w:rsidR="000E1197">
        <w:t xml:space="preserve">modernizacji </w:t>
      </w:r>
      <w:r w:rsidR="00AC7A36">
        <w:t xml:space="preserve">przestarzałego </w:t>
      </w:r>
      <w:r w:rsidR="00AC7A36" w:rsidRPr="00255ECC">
        <w:rPr>
          <w:b/>
        </w:rPr>
        <w:t>systemu zabezpieczeń</w:t>
      </w:r>
      <w:r w:rsidR="00AC7A36">
        <w:t>:</w:t>
      </w:r>
      <w:r w:rsidR="00E31A2C">
        <w:t xml:space="preserve"> </w:t>
      </w:r>
      <w:r w:rsidR="00AC7A36">
        <w:t>antywłamaniowego (instalacje alarmowe, kamery i inne urządzenia monitorujące)</w:t>
      </w:r>
      <w:r w:rsidR="00796E80">
        <w:t xml:space="preserve"> oraz </w:t>
      </w:r>
      <w:r w:rsidR="00E31A2C">
        <w:t>przeciwpożarowego</w:t>
      </w:r>
      <w:r w:rsidR="00E96F84">
        <w:t>, co było reakcją władz na przedłożony</w:t>
      </w:r>
      <w:r w:rsidR="00255ECC">
        <w:t xml:space="preserve"> </w:t>
      </w:r>
      <w:r w:rsidR="000E1197">
        <w:t xml:space="preserve">jeszcze w 2018 roku </w:t>
      </w:r>
      <w:r w:rsidR="00D45692" w:rsidRPr="001115C1">
        <w:t>raport o</w:t>
      </w:r>
      <w:r w:rsidR="00E96F84">
        <w:t xml:space="preserve"> </w:t>
      </w:r>
      <w:r w:rsidR="00796E80">
        <w:t xml:space="preserve">ich </w:t>
      </w:r>
      <w:r w:rsidR="00F47767" w:rsidRPr="001115C1">
        <w:t>stanie technicznym</w:t>
      </w:r>
      <w:r w:rsidR="00796E80">
        <w:t xml:space="preserve">. </w:t>
      </w:r>
      <w:r w:rsidR="00255ECC">
        <w:t xml:space="preserve"> </w:t>
      </w:r>
    </w:p>
    <w:p w:rsidR="00561465" w:rsidRDefault="00561465" w:rsidP="00A54E72">
      <w:pPr>
        <w:spacing w:after="0"/>
        <w:jc w:val="both"/>
        <w:rPr>
          <w:color w:val="FF0000"/>
        </w:rPr>
      </w:pPr>
    </w:p>
    <w:p w:rsidR="00255ECC" w:rsidRPr="00CA4E4C" w:rsidRDefault="00255ECC" w:rsidP="00A54E72">
      <w:pPr>
        <w:spacing w:after="0"/>
        <w:jc w:val="both"/>
        <w:rPr>
          <w:color w:val="FF0000"/>
        </w:rPr>
      </w:pPr>
    </w:p>
    <w:p w:rsidR="00A54E72" w:rsidRPr="00F93FAB" w:rsidRDefault="00A54E72" w:rsidP="00A54E72">
      <w:pPr>
        <w:jc w:val="both"/>
        <w:rPr>
          <w:b/>
        </w:rPr>
      </w:pPr>
      <w:r w:rsidRPr="00F93FAB">
        <w:rPr>
          <w:b/>
        </w:rPr>
        <w:t>IV. GROMADZENIE ZBIORÓW</w:t>
      </w:r>
    </w:p>
    <w:p w:rsidR="00A54E72" w:rsidRPr="006E2E2A" w:rsidRDefault="00A54E72" w:rsidP="004F74DC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015B96">
        <w:t>Wpływ ogólny oraz ilość materiałów skierowanych do zbiorów (w jedn.) przedstawia się następująco</w:t>
      </w:r>
      <w:r w:rsidRPr="006E2E2A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52"/>
        <w:gridCol w:w="1852"/>
      </w:tblGrid>
      <w:tr w:rsidR="00CA4E4C" w:rsidRPr="00CA4E4C" w:rsidTr="00A54E72">
        <w:trPr>
          <w:jc w:val="center"/>
        </w:trPr>
        <w:tc>
          <w:tcPr>
            <w:tcW w:w="816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9E2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852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9E2">
              <w:rPr>
                <w:b/>
                <w:sz w:val="20"/>
                <w:szCs w:val="20"/>
              </w:rPr>
              <w:t>Wpływ ogółem</w:t>
            </w:r>
          </w:p>
        </w:tc>
        <w:tc>
          <w:tcPr>
            <w:tcW w:w="1852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9E2">
              <w:rPr>
                <w:b/>
                <w:sz w:val="20"/>
                <w:szCs w:val="20"/>
              </w:rPr>
              <w:t>Wpływ do zbiorów</w:t>
            </w:r>
          </w:p>
        </w:tc>
      </w:tr>
      <w:tr w:rsidR="00CA4E4C" w:rsidRPr="00CA4E4C" w:rsidTr="00A54E72">
        <w:trPr>
          <w:jc w:val="center"/>
        </w:trPr>
        <w:tc>
          <w:tcPr>
            <w:tcW w:w="816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>2015</w:t>
            </w:r>
          </w:p>
        </w:tc>
        <w:tc>
          <w:tcPr>
            <w:tcW w:w="1852" w:type="dxa"/>
            <w:vAlign w:val="center"/>
          </w:tcPr>
          <w:p w:rsidR="00A54E72" w:rsidRPr="001A29E2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 xml:space="preserve">282 </w:t>
            </w:r>
            <w:r w:rsidR="00A54E72" w:rsidRPr="001A29E2">
              <w:rPr>
                <w:sz w:val="20"/>
                <w:szCs w:val="20"/>
              </w:rPr>
              <w:t>222</w:t>
            </w:r>
          </w:p>
        </w:tc>
        <w:tc>
          <w:tcPr>
            <w:tcW w:w="1852" w:type="dxa"/>
            <w:vAlign w:val="center"/>
          </w:tcPr>
          <w:p w:rsidR="00A54E72" w:rsidRPr="001A29E2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 xml:space="preserve">186 </w:t>
            </w:r>
            <w:r w:rsidR="00A54E72" w:rsidRPr="001A29E2">
              <w:rPr>
                <w:sz w:val="20"/>
                <w:szCs w:val="20"/>
              </w:rPr>
              <w:t>555</w:t>
            </w:r>
          </w:p>
        </w:tc>
      </w:tr>
      <w:tr w:rsidR="00CA4E4C" w:rsidRPr="00CA4E4C" w:rsidTr="00A54E72">
        <w:trPr>
          <w:jc w:val="center"/>
        </w:trPr>
        <w:tc>
          <w:tcPr>
            <w:tcW w:w="816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>2016</w:t>
            </w:r>
          </w:p>
        </w:tc>
        <w:tc>
          <w:tcPr>
            <w:tcW w:w="1852" w:type="dxa"/>
            <w:vAlign w:val="center"/>
          </w:tcPr>
          <w:p w:rsidR="00A54E72" w:rsidRPr="001A29E2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 xml:space="preserve">316 </w:t>
            </w:r>
            <w:r w:rsidR="00A54E72" w:rsidRPr="001A29E2">
              <w:rPr>
                <w:sz w:val="20"/>
                <w:szCs w:val="20"/>
              </w:rPr>
              <w:t>206</w:t>
            </w:r>
          </w:p>
        </w:tc>
        <w:tc>
          <w:tcPr>
            <w:tcW w:w="1852" w:type="dxa"/>
            <w:vAlign w:val="center"/>
          </w:tcPr>
          <w:p w:rsidR="00A54E72" w:rsidRPr="001A29E2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 xml:space="preserve">196 </w:t>
            </w:r>
            <w:r w:rsidR="00A54E72" w:rsidRPr="001A29E2">
              <w:rPr>
                <w:sz w:val="20"/>
                <w:szCs w:val="20"/>
              </w:rPr>
              <w:t>713</w:t>
            </w:r>
          </w:p>
        </w:tc>
      </w:tr>
      <w:tr w:rsidR="00CA4E4C" w:rsidRPr="00CA4E4C" w:rsidTr="00A54E72">
        <w:trPr>
          <w:jc w:val="center"/>
        </w:trPr>
        <w:tc>
          <w:tcPr>
            <w:tcW w:w="816" w:type="dxa"/>
            <w:vAlign w:val="center"/>
          </w:tcPr>
          <w:p w:rsidR="00A54E72" w:rsidRPr="001A29E2" w:rsidRDefault="00A54E72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>2017</w:t>
            </w:r>
          </w:p>
        </w:tc>
        <w:tc>
          <w:tcPr>
            <w:tcW w:w="1852" w:type="dxa"/>
            <w:vAlign w:val="center"/>
          </w:tcPr>
          <w:p w:rsidR="00A54E72" w:rsidRPr="001A29E2" w:rsidRDefault="00A54E72" w:rsidP="00C85D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>294</w:t>
            </w:r>
            <w:r w:rsidR="00C85DA1" w:rsidRPr="001A29E2">
              <w:rPr>
                <w:sz w:val="20"/>
                <w:szCs w:val="20"/>
              </w:rPr>
              <w:t xml:space="preserve"> </w:t>
            </w:r>
            <w:r w:rsidRPr="001A29E2">
              <w:rPr>
                <w:sz w:val="20"/>
                <w:szCs w:val="20"/>
              </w:rPr>
              <w:t>986</w:t>
            </w:r>
          </w:p>
        </w:tc>
        <w:tc>
          <w:tcPr>
            <w:tcW w:w="1852" w:type="dxa"/>
            <w:vAlign w:val="center"/>
          </w:tcPr>
          <w:p w:rsidR="00A54E72" w:rsidRPr="001A29E2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 xml:space="preserve">206 </w:t>
            </w:r>
            <w:r w:rsidR="00A54E72" w:rsidRPr="001A29E2">
              <w:rPr>
                <w:sz w:val="20"/>
                <w:szCs w:val="20"/>
              </w:rPr>
              <w:t>155</w:t>
            </w:r>
          </w:p>
        </w:tc>
      </w:tr>
      <w:tr w:rsidR="00C84706" w:rsidRPr="00CA4E4C" w:rsidTr="00A54E72">
        <w:trPr>
          <w:jc w:val="center"/>
        </w:trPr>
        <w:tc>
          <w:tcPr>
            <w:tcW w:w="816" w:type="dxa"/>
            <w:vAlign w:val="center"/>
          </w:tcPr>
          <w:p w:rsidR="00C84706" w:rsidRPr="001A29E2" w:rsidRDefault="00C84706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>2018</w:t>
            </w:r>
          </w:p>
        </w:tc>
        <w:tc>
          <w:tcPr>
            <w:tcW w:w="1852" w:type="dxa"/>
            <w:vAlign w:val="center"/>
          </w:tcPr>
          <w:p w:rsidR="00C84706" w:rsidRPr="001A29E2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 xml:space="preserve">320 </w:t>
            </w:r>
            <w:r w:rsidR="00CE0457" w:rsidRPr="001A29E2">
              <w:rPr>
                <w:sz w:val="20"/>
                <w:szCs w:val="20"/>
              </w:rPr>
              <w:t>457</w:t>
            </w:r>
          </w:p>
        </w:tc>
        <w:tc>
          <w:tcPr>
            <w:tcW w:w="1852" w:type="dxa"/>
            <w:vAlign w:val="center"/>
          </w:tcPr>
          <w:p w:rsidR="00C84706" w:rsidRPr="001A29E2" w:rsidRDefault="00C85DA1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A29E2">
              <w:rPr>
                <w:sz w:val="20"/>
                <w:szCs w:val="20"/>
              </w:rPr>
              <w:t xml:space="preserve">231 </w:t>
            </w:r>
            <w:r w:rsidR="00CE0457" w:rsidRPr="001A29E2">
              <w:rPr>
                <w:sz w:val="20"/>
                <w:szCs w:val="20"/>
              </w:rPr>
              <w:t>437</w:t>
            </w:r>
          </w:p>
        </w:tc>
      </w:tr>
      <w:tr w:rsidR="006E2E2A" w:rsidRPr="00CA4E4C" w:rsidTr="00A54E72">
        <w:trPr>
          <w:jc w:val="center"/>
        </w:trPr>
        <w:tc>
          <w:tcPr>
            <w:tcW w:w="816" w:type="dxa"/>
            <w:vAlign w:val="center"/>
          </w:tcPr>
          <w:p w:rsidR="006E2E2A" w:rsidRPr="00114666" w:rsidRDefault="006E2E2A" w:rsidP="00A54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666">
              <w:rPr>
                <w:sz w:val="20"/>
                <w:szCs w:val="20"/>
              </w:rPr>
              <w:t>2019</w:t>
            </w:r>
          </w:p>
        </w:tc>
        <w:tc>
          <w:tcPr>
            <w:tcW w:w="1852" w:type="dxa"/>
            <w:vAlign w:val="center"/>
          </w:tcPr>
          <w:p w:rsidR="006E2E2A" w:rsidRPr="00114666" w:rsidRDefault="001A29E2" w:rsidP="00DD667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4666">
              <w:rPr>
                <w:sz w:val="20"/>
                <w:szCs w:val="20"/>
              </w:rPr>
              <w:t>3</w:t>
            </w:r>
            <w:r w:rsidR="00DD667A">
              <w:rPr>
                <w:sz w:val="20"/>
                <w:szCs w:val="20"/>
              </w:rPr>
              <w:t>10 708</w:t>
            </w:r>
          </w:p>
        </w:tc>
        <w:tc>
          <w:tcPr>
            <w:tcW w:w="1852" w:type="dxa"/>
            <w:vAlign w:val="center"/>
          </w:tcPr>
          <w:p w:rsidR="006E2E2A" w:rsidRPr="00114666" w:rsidRDefault="001A29E2" w:rsidP="00A54E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4666">
              <w:rPr>
                <w:sz w:val="20"/>
                <w:szCs w:val="20"/>
              </w:rPr>
              <w:t>249 000</w:t>
            </w:r>
          </w:p>
        </w:tc>
      </w:tr>
      <w:tr w:rsidR="00114666" w:rsidRPr="00CA4E4C" w:rsidTr="00A54E72">
        <w:trPr>
          <w:jc w:val="center"/>
        </w:trPr>
        <w:tc>
          <w:tcPr>
            <w:tcW w:w="816" w:type="dxa"/>
            <w:vAlign w:val="center"/>
          </w:tcPr>
          <w:p w:rsidR="00114666" w:rsidRPr="001A29E2" w:rsidRDefault="00114666" w:rsidP="00A54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852" w:type="dxa"/>
            <w:vAlign w:val="center"/>
          </w:tcPr>
          <w:p w:rsidR="00114666" w:rsidRPr="001A29E2" w:rsidRDefault="00114666" w:rsidP="001208E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08E7">
              <w:rPr>
                <w:b/>
                <w:sz w:val="20"/>
                <w:szCs w:val="20"/>
              </w:rPr>
              <w:t>88 521</w:t>
            </w:r>
          </w:p>
        </w:tc>
        <w:tc>
          <w:tcPr>
            <w:tcW w:w="1852" w:type="dxa"/>
            <w:vAlign w:val="center"/>
          </w:tcPr>
          <w:p w:rsidR="00114666" w:rsidRPr="001A29E2" w:rsidRDefault="00114666" w:rsidP="00A54E7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242 026</w:t>
            </w:r>
          </w:p>
        </w:tc>
      </w:tr>
    </w:tbl>
    <w:p w:rsidR="00A54E72" w:rsidRPr="00CA4E4C" w:rsidRDefault="00A54E72" w:rsidP="00436657">
      <w:pPr>
        <w:spacing w:after="120"/>
        <w:jc w:val="both"/>
        <w:rPr>
          <w:color w:val="FF0000"/>
        </w:rPr>
      </w:pPr>
    </w:p>
    <w:p w:rsidR="00436657" w:rsidRPr="005E6CF6" w:rsidRDefault="00A54E72" w:rsidP="005E6CF6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114666">
        <w:t xml:space="preserve">Wpływ ogólny według źródeł wpływu </w:t>
      </w:r>
      <w:r w:rsidRPr="006E2E2A">
        <w:t xml:space="preserve">(w jedn.):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207"/>
        <w:gridCol w:w="1207"/>
      </w:tblGrid>
      <w:tr w:rsidR="00CA4E4C" w:rsidRPr="00CA4E4C" w:rsidTr="00D36455">
        <w:trPr>
          <w:jc w:val="center"/>
        </w:trPr>
        <w:tc>
          <w:tcPr>
            <w:tcW w:w="1476" w:type="dxa"/>
            <w:vAlign w:val="center"/>
          </w:tcPr>
          <w:p w:rsidR="00A54E72" w:rsidRPr="00430419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430419">
              <w:rPr>
                <w:b/>
                <w:sz w:val="20"/>
                <w:szCs w:val="20"/>
              </w:rPr>
              <w:t>Źródło wpływu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A54E72" w:rsidRPr="00430419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A54E72" w:rsidRPr="00430419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114666" w:rsidRPr="00CA4E4C" w:rsidTr="00D36455">
        <w:trPr>
          <w:jc w:val="center"/>
        </w:trPr>
        <w:tc>
          <w:tcPr>
            <w:tcW w:w="1476" w:type="dxa"/>
            <w:vAlign w:val="center"/>
          </w:tcPr>
          <w:p w:rsidR="00114666" w:rsidRPr="00430419" w:rsidRDefault="00114666" w:rsidP="00A54E72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 xml:space="preserve">Kupno 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114666" w:rsidRPr="00430419" w:rsidRDefault="00114666" w:rsidP="00A07370">
            <w:pPr>
              <w:jc w:val="right"/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206 804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114666" w:rsidRPr="00430419" w:rsidRDefault="00114666" w:rsidP="00A54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211 742</w:t>
            </w:r>
          </w:p>
        </w:tc>
      </w:tr>
      <w:tr w:rsidR="00114666" w:rsidRPr="00CA4E4C" w:rsidTr="00D36455">
        <w:trPr>
          <w:jc w:val="center"/>
        </w:trPr>
        <w:tc>
          <w:tcPr>
            <w:tcW w:w="1476" w:type="dxa"/>
            <w:vAlign w:val="center"/>
          </w:tcPr>
          <w:p w:rsidR="00114666" w:rsidRPr="00430419" w:rsidRDefault="00114666" w:rsidP="00A54E72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EO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114666" w:rsidRPr="00430419" w:rsidRDefault="00114666" w:rsidP="00A07370">
            <w:pPr>
              <w:jc w:val="right"/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87 770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114666" w:rsidRPr="00430419" w:rsidRDefault="00114666" w:rsidP="00A54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72 447</w:t>
            </w:r>
          </w:p>
        </w:tc>
      </w:tr>
      <w:tr w:rsidR="00114666" w:rsidRPr="00CA4E4C" w:rsidTr="00D36455">
        <w:trPr>
          <w:jc w:val="center"/>
        </w:trPr>
        <w:tc>
          <w:tcPr>
            <w:tcW w:w="1476" w:type="dxa"/>
            <w:vAlign w:val="center"/>
          </w:tcPr>
          <w:p w:rsidR="00114666" w:rsidRPr="00430419" w:rsidRDefault="00114666" w:rsidP="00A54E72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Wymiana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114666" w:rsidRPr="00430419" w:rsidRDefault="00114666" w:rsidP="00A07370">
            <w:pPr>
              <w:jc w:val="right"/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849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114666" w:rsidRPr="00430419" w:rsidRDefault="00114666" w:rsidP="00A54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</w:tr>
      <w:tr w:rsidR="00114666" w:rsidRPr="00CA4E4C" w:rsidTr="00D36455">
        <w:trPr>
          <w:jc w:val="center"/>
        </w:trPr>
        <w:tc>
          <w:tcPr>
            <w:tcW w:w="1476" w:type="dxa"/>
            <w:vAlign w:val="center"/>
          </w:tcPr>
          <w:p w:rsidR="00114666" w:rsidRPr="00430419" w:rsidRDefault="00114666" w:rsidP="00A54E72">
            <w:pPr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Dary</w:t>
            </w:r>
          </w:p>
        </w:tc>
        <w:tc>
          <w:tcPr>
            <w:tcW w:w="1207" w:type="dxa"/>
            <w:tcBorders>
              <w:right w:val="single" w:sz="2" w:space="0" w:color="auto"/>
            </w:tcBorders>
            <w:vAlign w:val="center"/>
          </w:tcPr>
          <w:p w:rsidR="00114666" w:rsidRPr="00430419" w:rsidRDefault="00114666" w:rsidP="00A07370">
            <w:pPr>
              <w:jc w:val="right"/>
              <w:rPr>
                <w:sz w:val="20"/>
                <w:szCs w:val="20"/>
              </w:rPr>
            </w:pPr>
            <w:r w:rsidRPr="00430419">
              <w:rPr>
                <w:sz w:val="20"/>
                <w:szCs w:val="20"/>
              </w:rPr>
              <w:t>15 285</w:t>
            </w:r>
          </w:p>
        </w:tc>
        <w:tc>
          <w:tcPr>
            <w:tcW w:w="1207" w:type="dxa"/>
            <w:tcBorders>
              <w:left w:val="single" w:sz="2" w:space="0" w:color="auto"/>
            </w:tcBorders>
            <w:vAlign w:val="center"/>
          </w:tcPr>
          <w:p w:rsidR="00114666" w:rsidRPr="00430419" w:rsidRDefault="00114666" w:rsidP="00A54E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</w:t>
            </w:r>
          </w:p>
        </w:tc>
      </w:tr>
      <w:tr w:rsidR="00114666" w:rsidRPr="00CA4E4C" w:rsidTr="00D36455">
        <w:trPr>
          <w:jc w:val="center"/>
        </w:trPr>
        <w:tc>
          <w:tcPr>
            <w:tcW w:w="1476" w:type="dxa"/>
            <w:vAlign w:val="center"/>
          </w:tcPr>
          <w:p w:rsidR="00114666" w:rsidRPr="00430419" w:rsidRDefault="00114666" w:rsidP="00A54E72">
            <w:pPr>
              <w:jc w:val="center"/>
              <w:rPr>
                <w:sz w:val="20"/>
                <w:szCs w:val="20"/>
              </w:rPr>
            </w:pPr>
            <w:r w:rsidRPr="00430419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0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14666" w:rsidRPr="00430419" w:rsidRDefault="00114666" w:rsidP="00DD667A">
            <w:pPr>
              <w:jc w:val="center"/>
              <w:rPr>
                <w:b/>
                <w:sz w:val="20"/>
                <w:szCs w:val="20"/>
              </w:rPr>
            </w:pPr>
            <w:r w:rsidRPr="00430419">
              <w:rPr>
                <w:b/>
                <w:sz w:val="20"/>
                <w:szCs w:val="20"/>
              </w:rPr>
              <w:t>3</w:t>
            </w:r>
            <w:r w:rsidR="00DD667A">
              <w:rPr>
                <w:b/>
                <w:sz w:val="20"/>
                <w:szCs w:val="20"/>
              </w:rPr>
              <w:t>10 708</w:t>
            </w:r>
          </w:p>
        </w:tc>
        <w:tc>
          <w:tcPr>
            <w:tcW w:w="120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14666" w:rsidRPr="00430419" w:rsidRDefault="00114666" w:rsidP="00120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08E7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 xml:space="preserve"> 52</w:t>
            </w:r>
            <w:r w:rsidR="001208E7">
              <w:rPr>
                <w:b/>
                <w:sz w:val="20"/>
                <w:szCs w:val="20"/>
              </w:rPr>
              <w:t>1</w:t>
            </w:r>
          </w:p>
        </w:tc>
      </w:tr>
    </w:tbl>
    <w:p w:rsidR="00A54E72" w:rsidRPr="00CA4E4C" w:rsidRDefault="00A54E72" w:rsidP="00FE6B2A">
      <w:pPr>
        <w:spacing w:after="120"/>
        <w:jc w:val="both"/>
        <w:rPr>
          <w:color w:val="FF0000"/>
        </w:rPr>
      </w:pPr>
    </w:p>
    <w:p w:rsidR="00A54E72" w:rsidRPr="00114666" w:rsidRDefault="00A54E72" w:rsidP="004F74DC">
      <w:pPr>
        <w:pStyle w:val="Akapitzlist"/>
        <w:numPr>
          <w:ilvl w:val="0"/>
          <w:numId w:val="5"/>
        </w:numPr>
        <w:spacing w:after="120"/>
        <w:jc w:val="both"/>
      </w:pPr>
      <w:r w:rsidRPr="00114666">
        <w:t>Z ogólnego</w:t>
      </w:r>
      <w:r w:rsidR="00A5158C" w:rsidRPr="00114666">
        <w:t xml:space="preserve"> </w:t>
      </w:r>
      <w:r w:rsidRPr="00114666">
        <w:t xml:space="preserve">wpływu skierowano do zbiorów </w:t>
      </w:r>
      <w:r w:rsidR="00C85DA1" w:rsidRPr="00114666">
        <w:rPr>
          <w:b/>
        </w:rPr>
        <w:t>2</w:t>
      </w:r>
      <w:r w:rsidR="008001CA" w:rsidRPr="00114666">
        <w:rPr>
          <w:b/>
        </w:rPr>
        <w:t>4</w:t>
      </w:r>
      <w:r w:rsidR="00114666" w:rsidRPr="00114666">
        <w:rPr>
          <w:b/>
        </w:rPr>
        <w:t>2 026</w:t>
      </w:r>
      <w:r w:rsidRPr="00114666">
        <w:t xml:space="preserve"> (201</w:t>
      </w:r>
      <w:r w:rsidR="00114666" w:rsidRPr="00114666">
        <w:t>9</w:t>
      </w:r>
      <w:r w:rsidRPr="00114666">
        <w:t xml:space="preserve"> – </w:t>
      </w:r>
      <w:r w:rsidR="00C85DA1" w:rsidRPr="00114666">
        <w:t>2</w:t>
      </w:r>
      <w:r w:rsidR="00114666" w:rsidRPr="00114666">
        <w:t>49 000</w:t>
      </w:r>
      <w:r w:rsidRPr="00114666">
        <w:t>) jednostek (</w:t>
      </w:r>
      <w:r w:rsidR="00114666" w:rsidRPr="00114666">
        <w:t>8</w:t>
      </w:r>
      <w:r w:rsidR="00DD667A">
        <w:t>3,89</w:t>
      </w:r>
      <w:r w:rsidRPr="00114666">
        <w:t>%), co wskazuje, że – podobnie jak w roku 201</w:t>
      </w:r>
      <w:r w:rsidR="00114666" w:rsidRPr="00114666">
        <w:t>9</w:t>
      </w:r>
      <w:r w:rsidRPr="00114666">
        <w:t xml:space="preserve"> (</w:t>
      </w:r>
      <w:r w:rsidR="00DD667A">
        <w:t>80,14</w:t>
      </w:r>
      <w:r w:rsidRPr="00114666">
        <w:t>%) – utrzymano wysoki poziom preselekcji, realizując w</w:t>
      </w:r>
      <w:r w:rsidR="00A5158C" w:rsidRPr="00114666">
        <w:t>e właściwy</w:t>
      </w:r>
      <w:r w:rsidRPr="00114666">
        <w:t xml:space="preserve"> sposób przyjętą politykę gromadzenia zbiorów.</w:t>
      </w:r>
    </w:p>
    <w:p w:rsidR="00A54E72" w:rsidRPr="00694BF5" w:rsidRDefault="00A54E72" w:rsidP="00A54E72">
      <w:pPr>
        <w:pStyle w:val="Akapitzlist"/>
        <w:spacing w:after="120"/>
        <w:jc w:val="both"/>
      </w:pPr>
    </w:p>
    <w:p w:rsidR="00A54E72" w:rsidRPr="00694BF5" w:rsidRDefault="00A54E72" w:rsidP="004F74DC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114666">
        <w:t>Do dalszego opracowania z poszczególnych źródeł wpływu skierowano</w:t>
      </w:r>
      <w:r w:rsidRPr="00694BF5">
        <w:t>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346"/>
        <w:gridCol w:w="1347"/>
      </w:tblGrid>
      <w:tr w:rsidR="00CA4E4C" w:rsidRPr="00CA4E4C" w:rsidTr="00A54E72">
        <w:tc>
          <w:tcPr>
            <w:tcW w:w="1276" w:type="dxa"/>
            <w:vAlign w:val="center"/>
          </w:tcPr>
          <w:p w:rsidR="00A54E72" w:rsidRPr="00E1565D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Źródło</w:t>
            </w:r>
          </w:p>
          <w:p w:rsidR="00A54E72" w:rsidRPr="00E1565D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wpływu</w:t>
            </w:r>
          </w:p>
        </w:tc>
        <w:tc>
          <w:tcPr>
            <w:tcW w:w="1134" w:type="dxa"/>
            <w:vAlign w:val="center"/>
          </w:tcPr>
          <w:p w:rsidR="00A54E72" w:rsidRPr="00E1565D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A54E72" w:rsidRPr="00E1565D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(w jedn.)</w:t>
            </w:r>
          </w:p>
        </w:tc>
        <w:tc>
          <w:tcPr>
            <w:tcW w:w="1134" w:type="dxa"/>
            <w:vAlign w:val="center"/>
          </w:tcPr>
          <w:p w:rsidR="00A54E72" w:rsidRPr="00E1565D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A54E72" w:rsidRPr="00E1565D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(w jedn.)</w:t>
            </w:r>
          </w:p>
        </w:tc>
        <w:tc>
          <w:tcPr>
            <w:tcW w:w="1346" w:type="dxa"/>
            <w:vAlign w:val="center"/>
          </w:tcPr>
          <w:p w:rsidR="00A54E72" w:rsidRPr="00E1565D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Udział %</w:t>
            </w:r>
          </w:p>
          <w:p w:rsidR="00A54E72" w:rsidRPr="00E1565D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wykonaniu 2019</w:t>
            </w:r>
          </w:p>
        </w:tc>
        <w:tc>
          <w:tcPr>
            <w:tcW w:w="1347" w:type="dxa"/>
            <w:vAlign w:val="center"/>
          </w:tcPr>
          <w:p w:rsidR="00A54E72" w:rsidRPr="00E1565D" w:rsidRDefault="00A54E72" w:rsidP="00A54E72">
            <w:pPr>
              <w:jc w:val="center"/>
              <w:rPr>
                <w:b/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Udział %</w:t>
            </w:r>
          </w:p>
          <w:p w:rsidR="00A54E72" w:rsidRPr="00E1565D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wykonaniu 2020</w:t>
            </w:r>
          </w:p>
        </w:tc>
      </w:tr>
      <w:tr w:rsidR="00114666" w:rsidRPr="00CA4E4C" w:rsidTr="00A54E72">
        <w:tc>
          <w:tcPr>
            <w:tcW w:w="1276" w:type="dxa"/>
            <w:vAlign w:val="center"/>
          </w:tcPr>
          <w:p w:rsidR="00114666" w:rsidRPr="00E1565D" w:rsidRDefault="00114666" w:rsidP="00A54E72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 xml:space="preserve">Kupno 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205 009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C85D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210 262</w:t>
            </w:r>
          </w:p>
        </w:tc>
        <w:tc>
          <w:tcPr>
            <w:tcW w:w="1346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82,3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114666" w:rsidRPr="00E1565D" w:rsidRDefault="00114666" w:rsidP="00E156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86,87</w:t>
            </w:r>
          </w:p>
        </w:tc>
      </w:tr>
      <w:tr w:rsidR="00114666" w:rsidRPr="00CA4E4C" w:rsidTr="00A54E72">
        <w:tc>
          <w:tcPr>
            <w:tcW w:w="1276" w:type="dxa"/>
            <w:vAlign w:val="center"/>
          </w:tcPr>
          <w:p w:rsidR="00114666" w:rsidRPr="00E1565D" w:rsidRDefault="00114666" w:rsidP="00A54E72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EO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35 625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C85D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29 624</w:t>
            </w:r>
          </w:p>
        </w:tc>
        <w:tc>
          <w:tcPr>
            <w:tcW w:w="1346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14,3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114666" w:rsidRPr="00E1565D" w:rsidRDefault="00114666" w:rsidP="009221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</w:tr>
      <w:tr w:rsidR="00114666" w:rsidRPr="00CA4E4C" w:rsidTr="00A54E72">
        <w:tc>
          <w:tcPr>
            <w:tcW w:w="1276" w:type="dxa"/>
            <w:vAlign w:val="center"/>
          </w:tcPr>
          <w:p w:rsidR="00114666" w:rsidRPr="00E1565D" w:rsidRDefault="00114666" w:rsidP="00A54E72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Wymiana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807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C85D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346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114666" w:rsidRPr="00E1565D" w:rsidRDefault="00114666" w:rsidP="009221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114666" w:rsidRPr="00CA4E4C" w:rsidTr="00A54E72">
        <w:tc>
          <w:tcPr>
            <w:tcW w:w="1276" w:type="dxa"/>
            <w:vAlign w:val="center"/>
          </w:tcPr>
          <w:p w:rsidR="00114666" w:rsidRPr="00E1565D" w:rsidRDefault="00114666" w:rsidP="00A54E72">
            <w:pPr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Dary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7 559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C85D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</w:t>
            </w:r>
          </w:p>
        </w:tc>
        <w:tc>
          <w:tcPr>
            <w:tcW w:w="1346" w:type="dxa"/>
            <w:vAlign w:val="center"/>
          </w:tcPr>
          <w:p w:rsidR="00114666" w:rsidRPr="00E1565D" w:rsidRDefault="00114666" w:rsidP="00A07370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114666" w:rsidRPr="00E1565D" w:rsidRDefault="00114666" w:rsidP="009221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114666" w:rsidRPr="00CA4E4C" w:rsidTr="00A54E72">
        <w:tc>
          <w:tcPr>
            <w:tcW w:w="1276" w:type="dxa"/>
            <w:vAlign w:val="center"/>
          </w:tcPr>
          <w:p w:rsidR="00114666" w:rsidRPr="00E1565D" w:rsidRDefault="00114666" w:rsidP="00A54E72">
            <w:pPr>
              <w:jc w:val="center"/>
              <w:rPr>
                <w:sz w:val="20"/>
                <w:szCs w:val="20"/>
              </w:rPr>
            </w:pPr>
            <w:r w:rsidRPr="00E1565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A0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249 000</w:t>
            </w:r>
          </w:p>
        </w:tc>
        <w:tc>
          <w:tcPr>
            <w:tcW w:w="1134" w:type="dxa"/>
            <w:vAlign w:val="center"/>
          </w:tcPr>
          <w:p w:rsidR="00114666" w:rsidRPr="00E1565D" w:rsidRDefault="00114666" w:rsidP="00A5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242 026</w:t>
            </w:r>
          </w:p>
        </w:tc>
        <w:tc>
          <w:tcPr>
            <w:tcW w:w="1346" w:type="dxa"/>
            <w:vAlign w:val="center"/>
          </w:tcPr>
          <w:p w:rsidR="00114666" w:rsidRPr="00E1565D" w:rsidRDefault="00114666" w:rsidP="00EB6EB4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114666" w:rsidRPr="00E1565D" w:rsidRDefault="00114666" w:rsidP="00A54E72">
            <w:pPr>
              <w:jc w:val="right"/>
              <w:rPr>
                <w:sz w:val="20"/>
                <w:szCs w:val="20"/>
              </w:rPr>
            </w:pPr>
            <w:r w:rsidRPr="00E1565D">
              <w:rPr>
                <w:sz w:val="20"/>
                <w:szCs w:val="20"/>
              </w:rPr>
              <w:t>100</w:t>
            </w:r>
          </w:p>
        </w:tc>
      </w:tr>
    </w:tbl>
    <w:p w:rsidR="00A54E72" w:rsidRPr="00CA4E4C" w:rsidRDefault="00A54E72" w:rsidP="00FE6B2A">
      <w:pPr>
        <w:spacing w:after="120"/>
        <w:jc w:val="both"/>
        <w:rPr>
          <w:color w:val="FF0000"/>
        </w:rPr>
      </w:pPr>
    </w:p>
    <w:p w:rsidR="00A54E72" w:rsidRPr="0039788D" w:rsidRDefault="003430B7" w:rsidP="004F74DC">
      <w:pPr>
        <w:pStyle w:val="Akapitzlist"/>
        <w:numPr>
          <w:ilvl w:val="0"/>
          <w:numId w:val="5"/>
        </w:numPr>
        <w:jc w:val="both"/>
      </w:pPr>
      <w:r w:rsidRPr="003B2C13">
        <w:t>Najważniejsz</w:t>
      </w:r>
      <w:r w:rsidR="00BE7C65" w:rsidRPr="003B2C13">
        <w:t>e</w:t>
      </w:r>
      <w:r w:rsidR="00A54E72" w:rsidRPr="003B2C13">
        <w:t xml:space="preserve"> ilościowo źródł</w:t>
      </w:r>
      <w:r w:rsidR="00BE7C65" w:rsidRPr="003B2C13">
        <w:t>o</w:t>
      </w:r>
      <w:r w:rsidR="00A54E72" w:rsidRPr="003B2C13">
        <w:t xml:space="preserve"> wpływów w roku sprawozdawczym </w:t>
      </w:r>
      <w:r w:rsidR="004F419C" w:rsidRPr="003B2C13">
        <w:t>nadal stanowiło kupno, które jest najbardziej celowym źródłem wpływów. Wyższe wpływy do zbioró</w:t>
      </w:r>
      <w:r w:rsidR="004F0D7E" w:rsidRPr="003B2C13">
        <w:t>w z kupna wiążą się przede wszystkim z zakupem większej liczby książek i czasopism elektronicznych. Drugim, bardzo istotny</w:t>
      </w:r>
      <w:r w:rsidR="001159CC" w:rsidRPr="003B2C13">
        <w:t>m</w:t>
      </w:r>
      <w:r w:rsidR="004F0D7E" w:rsidRPr="003B2C13">
        <w:t xml:space="preserve"> źródłem wpływów, jest egzemplarz obowiązkowy</w:t>
      </w:r>
      <w:r w:rsidR="00F42BB6" w:rsidRPr="003B2C13">
        <w:t xml:space="preserve">, </w:t>
      </w:r>
      <w:r w:rsidR="003B2C13" w:rsidRPr="003B2C13">
        <w:t xml:space="preserve">który </w:t>
      </w:r>
      <w:r w:rsidR="00170459">
        <w:t xml:space="preserve">jednak </w:t>
      </w:r>
      <w:r w:rsidR="003B2C13" w:rsidRPr="003B2C13">
        <w:t xml:space="preserve">w roku sprawozdawczym znacząco zmalał. W dalszym ciągu </w:t>
      </w:r>
      <w:r w:rsidR="00341C30" w:rsidRPr="003B2C13">
        <w:t>utrzym</w:t>
      </w:r>
      <w:r w:rsidR="001159CC" w:rsidRPr="003B2C13">
        <w:t xml:space="preserve">ano </w:t>
      </w:r>
      <w:r w:rsidR="0043169D" w:rsidRPr="003B2C13">
        <w:t xml:space="preserve">dość </w:t>
      </w:r>
      <w:r w:rsidR="00341C30" w:rsidRPr="003B2C13">
        <w:t>wysoki poziom preselekcji</w:t>
      </w:r>
      <w:r w:rsidR="00B32916" w:rsidRPr="003B2C13">
        <w:t xml:space="preserve"> egzemplarzy obowiązkowych książek i czasopism, </w:t>
      </w:r>
      <w:r w:rsidR="00A5516B" w:rsidRPr="003B2C13">
        <w:t>wprowadz</w:t>
      </w:r>
      <w:r w:rsidR="00BE7C65" w:rsidRPr="003B2C13">
        <w:t xml:space="preserve">ając </w:t>
      </w:r>
      <w:r w:rsidR="00A5516B" w:rsidRPr="003B2C13">
        <w:t xml:space="preserve">do zbiorów </w:t>
      </w:r>
      <w:r w:rsidR="001159CC" w:rsidRPr="003B2C13">
        <w:t>40,</w:t>
      </w:r>
      <w:r w:rsidR="003B2C13" w:rsidRPr="003B2C13">
        <w:t>8</w:t>
      </w:r>
      <w:r w:rsidR="001159CC" w:rsidRPr="003B2C13">
        <w:t>9</w:t>
      </w:r>
      <w:r w:rsidR="00A5516B" w:rsidRPr="003B2C13">
        <w:t>% (201</w:t>
      </w:r>
      <w:r w:rsidR="003B2C13" w:rsidRPr="003B2C13">
        <w:t>9</w:t>
      </w:r>
      <w:r w:rsidR="00A5516B" w:rsidRPr="003B2C13">
        <w:t xml:space="preserve"> – </w:t>
      </w:r>
      <w:r w:rsidR="003B2C13" w:rsidRPr="003B2C13">
        <w:t>40,59</w:t>
      </w:r>
      <w:r w:rsidR="00A5516B" w:rsidRPr="003B2C13">
        <w:t>%)</w:t>
      </w:r>
      <w:r w:rsidR="00BE7C65" w:rsidRPr="003B2C13">
        <w:t xml:space="preserve"> otrzymanych materiałów</w:t>
      </w:r>
      <w:r w:rsidR="00385C40" w:rsidRPr="003B2C13">
        <w:t>. Łącznie z tych dwóch źródeł wpływów, uznanych w</w:t>
      </w:r>
      <w:r w:rsidR="006E420F">
        <w:t xml:space="preserve"> </w:t>
      </w:r>
      <w:r w:rsidR="00385C40" w:rsidRPr="003B2C13">
        <w:t xml:space="preserve">polityce zarządzania zasobami za podstawowe, </w:t>
      </w:r>
      <w:r w:rsidR="003B2C13" w:rsidRPr="003B2C13">
        <w:t xml:space="preserve">do zbiorów </w:t>
      </w:r>
      <w:r w:rsidR="00F701BF">
        <w:t>skierowano</w:t>
      </w:r>
      <w:r w:rsidR="003B2C13" w:rsidRPr="003B2C13">
        <w:t xml:space="preserve"> 99,11% (2019</w:t>
      </w:r>
      <w:r w:rsidR="00385C40" w:rsidRPr="003B2C13">
        <w:t xml:space="preserve"> – 9</w:t>
      </w:r>
      <w:r w:rsidR="003B2C13" w:rsidRPr="003B2C13">
        <w:t>6,64</w:t>
      </w:r>
      <w:r w:rsidR="00385C40" w:rsidRPr="003B2C13">
        <w:t xml:space="preserve">%) wszystkich nabytków. </w:t>
      </w:r>
      <w:r w:rsidR="00A54E72" w:rsidRPr="003B2C13">
        <w:t>Z</w:t>
      </w:r>
      <w:r w:rsidR="004967A5" w:rsidRPr="003B2C13">
        <w:t>mniejszył się wpływ z wymiany</w:t>
      </w:r>
      <w:r w:rsidR="003B2C13" w:rsidRPr="003B2C13">
        <w:t xml:space="preserve"> i znacząco z darów</w:t>
      </w:r>
      <w:r w:rsidR="004967A5" w:rsidRPr="003B2C13">
        <w:t xml:space="preserve">; </w:t>
      </w:r>
      <w:r w:rsidR="00561465" w:rsidRPr="003B2C13">
        <w:t>łącznie z</w:t>
      </w:r>
      <w:r w:rsidR="006E420F">
        <w:t xml:space="preserve"> </w:t>
      </w:r>
      <w:r w:rsidR="00A54E72" w:rsidRPr="003B2C13">
        <w:t xml:space="preserve">tych źródeł wpływów wprowadzono do zbiorów </w:t>
      </w:r>
      <w:r w:rsidR="003B2C13" w:rsidRPr="003B2C13">
        <w:t>0,89</w:t>
      </w:r>
      <w:r w:rsidR="00A54E72" w:rsidRPr="003B2C13">
        <w:t>% (201</w:t>
      </w:r>
      <w:r w:rsidR="003B2C13" w:rsidRPr="003B2C13">
        <w:t>9</w:t>
      </w:r>
      <w:r w:rsidR="00A54E72" w:rsidRPr="003B2C13">
        <w:t xml:space="preserve"> – </w:t>
      </w:r>
      <w:r w:rsidR="003B2C13" w:rsidRPr="003B2C13">
        <w:t>3,36</w:t>
      </w:r>
      <w:r w:rsidR="00A54E72" w:rsidRPr="003B2C13">
        <w:t xml:space="preserve">%) nabytków. 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4E72" w:rsidRPr="00CA4E4C" w:rsidRDefault="00A54E72" w:rsidP="004F74DC">
      <w:pPr>
        <w:pStyle w:val="Akapitzlist"/>
        <w:numPr>
          <w:ilvl w:val="0"/>
          <w:numId w:val="5"/>
        </w:numPr>
        <w:jc w:val="both"/>
        <w:rPr>
          <w:color w:val="FF0000"/>
        </w:rPr>
      </w:pPr>
      <w:r w:rsidRPr="008439C6">
        <w:t xml:space="preserve">Łącznie na zakup książek tradycyjnych i zbiorów specjalnych przeznaczono kwotę </w:t>
      </w:r>
      <w:r w:rsidR="00A57AEB" w:rsidRPr="008439C6">
        <w:rPr>
          <w:b/>
        </w:rPr>
        <w:t>6</w:t>
      </w:r>
      <w:r w:rsidR="008439C6" w:rsidRPr="008439C6">
        <w:rPr>
          <w:b/>
        </w:rPr>
        <w:t>7</w:t>
      </w:r>
      <w:r w:rsidR="00A57AEB" w:rsidRPr="008439C6">
        <w:rPr>
          <w:b/>
        </w:rPr>
        <w:t>8</w:t>
      </w:r>
      <w:r w:rsidR="008439C6" w:rsidRPr="008439C6">
        <w:rPr>
          <w:b/>
        </w:rPr>
        <w:t> 600,52</w:t>
      </w:r>
      <w:r w:rsidRPr="008439C6">
        <w:rPr>
          <w:b/>
        </w:rPr>
        <w:t xml:space="preserve"> zł</w:t>
      </w:r>
      <w:r w:rsidR="00D3096C" w:rsidRPr="008439C6">
        <w:t xml:space="preserve"> </w:t>
      </w:r>
      <w:r w:rsidR="00D3096C" w:rsidRPr="00A57AEB">
        <w:t>(</w:t>
      </w:r>
      <w:r w:rsidR="008439C6">
        <w:t xml:space="preserve">2019 – </w:t>
      </w:r>
      <w:r w:rsidR="008439C6" w:rsidRPr="008439C6">
        <w:t>688 499,60 zł;</w:t>
      </w:r>
      <w:r w:rsidR="008439C6" w:rsidRPr="008439C6">
        <w:rPr>
          <w:b/>
        </w:rPr>
        <w:t xml:space="preserve"> </w:t>
      </w:r>
      <w:r w:rsidR="00A57AEB" w:rsidRPr="00A57AEB">
        <w:t xml:space="preserve">2018 – 715 690,18 zł; </w:t>
      </w:r>
      <w:r w:rsidR="00B86572" w:rsidRPr="00A57AEB">
        <w:t>201</w:t>
      </w:r>
      <w:r w:rsidR="00A57AEB" w:rsidRPr="00A57AEB">
        <w:t>7</w:t>
      </w:r>
      <w:r w:rsidR="00B86572" w:rsidRPr="00A57AEB">
        <w:t xml:space="preserve"> – 695 044,98 zł; </w:t>
      </w:r>
      <w:r w:rsidR="00D3096C" w:rsidRPr="00A57AEB">
        <w:t xml:space="preserve">2016 – 694 940,33 zł; 2015 – 696 200,27 zł; 2014 – 842 053,97 zł; 2013 – 1 052 </w:t>
      </w:r>
      <w:r w:rsidRPr="00A57AEB">
        <w:t>510,81</w:t>
      </w:r>
      <w:r w:rsidR="00D3096C" w:rsidRPr="00A57AEB">
        <w:t xml:space="preserve"> zł; 2012 – 1 408 </w:t>
      </w:r>
      <w:r w:rsidRPr="00A57AEB">
        <w:t xml:space="preserve">392 zł), co wskazuje na </w:t>
      </w:r>
      <w:r w:rsidR="00F761D6">
        <w:t xml:space="preserve">spadek </w:t>
      </w:r>
      <w:r w:rsidR="00336B5A" w:rsidRPr="00A57AEB">
        <w:t>w stosunku do minionych lat.</w:t>
      </w:r>
      <w:r w:rsidR="00336B5A" w:rsidRPr="00CA4E4C">
        <w:rPr>
          <w:color w:val="FF0000"/>
        </w:rPr>
        <w:t xml:space="preserve"> </w:t>
      </w:r>
    </w:p>
    <w:p w:rsidR="00A54E72" w:rsidRPr="00CA4E4C" w:rsidRDefault="00A54E72" w:rsidP="00A54E72">
      <w:pPr>
        <w:pStyle w:val="Akapitzlist"/>
        <w:spacing w:after="120"/>
        <w:jc w:val="both"/>
        <w:rPr>
          <w:color w:val="FF0000"/>
        </w:rPr>
      </w:pPr>
    </w:p>
    <w:p w:rsidR="00A54E72" w:rsidRPr="008439C6" w:rsidRDefault="00A54E72" w:rsidP="004F74DC">
      <w:pPr>
        <w:pStyle w:val="Akapitzlist"/>
        <w:numPr>
          <w:ilvl w:val="0"/>
          <w:numId w:val="5"/>
        </w:numPr>
        <w:spacing w:after="120"/>
        <w:jc w:val="both"/>
      </w:pPr>
      <w:r w:rsidRPr="008439C6">
        <w:t>W ramach usługi „Zaproponuj kupno książki”, realizując zamówienia pracowników naukowych UAM, doktorantów, studentów oraz innych użytkowników Biblioteki, złożone za pomocą formularza na str</w:t>
      </w:r>
      <w:r w:rsidR="008439C6" w:rsidRPr="008439C6">
        <w:t xml:space="preserve">onie </w:t>
      </w:r>
      <w:r w:rsidR="00170459">
        <w:t>internetowej BU</w:t>
      </w:r>
      <w:r w:rsidR="009653AD">
        <w:t>P</w:t>
      </w:r>
      <w:r w:rsidR="008439C6" w:rsidRPr="008439C6">
        <w:t xml:space="preserve">, </w:t>
      </w:r>
      <w:r w:rsidR="00170459">
        <w:t xml:space="preserve">dokonano zakupu </w:t>
      </w:r>
      <w:r w:rsidR="008439C6" w:rsidRPr="008439C6">
        <w:t>440</w:t>
      </w:r>
      <w:r w:rsidRPr="008439C6">
        <w:t xml:space="preserve"> (201</w:t>
      </w:r>
      <w:r w:rsidR="008439C6" w:rsidRPr="008439C6">
        <w:t>9</w:t>
      </w:r>
      <w:r w:rsidR="007C2A7F" w:rsidRPr="008439C6">
        <w:t xml:space="preserve"> – 5</w:t>
      </w:r>
      <w:r w:rsidR="008439C6" w:rsidRPr="008439C6">
        <w:t>83</w:t>
      </w:r>
      <w:r w:rsidR="007C2A7F" w:rsidRPr="008439C6">
        <w:t>) książ</w:t>
      </w:r>
      <w:r w:rsidR="008439C6" w:rsidRPr="008439C6">
        <w:t>e</w:t>
      </w:r>
      <w:r w:rsidR="007C2A7F" w:rsidRPr="008439C6">
        <w:t xml:space="preserve">k za łączną kwotę </w:t>
      </w:r>
      <w:r w:rsidR="00386BC0" w:rsidRPr="008439C6">
        <w:t>9</w:t>
      </w:r>
      <w:r w:rsidR="008439C6" w:rsidRPr="008439C6">
        <w:t>5 135,70</w:t>
      </w:r>
      <w:r w:rsidR="00386BC0" w:rsidRPr="008439C6">
        <w:t xml:space="preserve"> </w:t>
      </w:r>
      <w:r w:rsidRPr="008439C6">
        <w:t>zł (201</w:t>
      </w:r>
      <w:r w:rsidR="008439C6" w:rsidRPr="008439C6">
        <w:t>9</w:t>
      </w:r>
      <w:r w:rsidRPr="008439C6">
        <w:t xml:space="preserve"> – </w:t>
      </w:r>
      <w:r w:rsidR="008439C6" w:rsidRPr="008439C6">
        <w:t xml:space="preserve">92 088,92 </w:t>
      </w:r>
      <w:r w:rsidRPr="008439C6">
        <w:t>zł). Ogólna liczba zakupionych publikacji z</w:t>
      </w:r>
      <w:r w:rsidR="008439C6" w:rsidRPr="008439C6">
        <w:t xml:space="preserve">mniejszyła </w:t>
      </w:r>
      <w:r w:rsidR="00740BC7" w:rsidRPr="008439C6">
        <w:t xml:space="preserve">się </w:t>
      </w:r>
      <w:r w:rsidRPr="008439C6">
        <w:t xml:space="preserve">względem roku poprzedniego o </w:t>
      </w:r>
      <w:r w:rsidR="008439C6" w:rsidRPr="008439C6">
        <w:t>25</w:t>
      </w:r>
      <w:r w:rsidRPr="008439C6">
        <w:t>%</w:t>
      </w:r>
      <w:r w:rsidR="00606754" w:rsidRPr="008439C6">
        <w:t xml:space="preserve"> (201</w:t>
      </w:r>
      <w:r w:rsidR="008439C6" w:rsidRPr="008439C6">
        <w:t>9</w:t>
      </w:r>
      <w:r w:rsidR="00606754" w:rsidRPr="008439C6">
        <w:t xml:space="preserve"> – </w:t>
      </w:r>
      <w:r w:rsidR="008439C6" w:rsidRPr="008439C6">
        <w:t>wzrost o 17</w:t>
      </w:r>
      <w:r w:rsidR="00606754" w:rsidRPr="008439C6">
        <w:t>%)</w:t>
      </w:r>
      <w:r w:rsidRPr="008439C6">
        <w:t xml:space="preserve">. </w:t>
      </w:r>
      <w:r w:rsidR="00DC47ED" w:rsidRPr="008439C6">
        <w:t xml:space="preserve">Wliczając w to książki </w:t>
      </w:r>
      <w:r w:rsidR="00762B1A" w:rsidRPr="008439C6">
        <w:t>nadesłane przez wydawców jako egzemplarze</w:t>
      </w:r>
      <w:r w:rsidRPr="008439C6">
        <w:t xml:space="preserve"> obowiązkowe</w:t>
      </w:r>
      <w:r w:rsidR="008439C6" w:rsidRPr="008439C6">
        <w:t xml:space="preserve"> i dary</w:t>
      </w:r>
      <w:r w:rsidRPr="008439C6">
        <w:t xml:space="preserve">, pozyskano dla </w:t>
      </w:r>
      <w:r w:rsidRPr="008439C6">
        <w:lastRenderedPageBreak/>
        <w:t xml:space="preserve">zamawiających </w:t>
      </w:r>
      <w:r w:rsidR="008439C6" w:rsidRPr="008439C6">
        <w:rPr>
          <w:b/>
        </w:rPr>
        <w:t>155</w:t>
      </w:r>
      <w:r w:rsidRPr="008439C6">
        <w:rPr>
          <w:b/>
        </w:rPr>
        <w:t xml:space="preserve"> książek polskich i 3</w:t>
      </w:r>
      <w:r w:rsidR="008439C6" w:rsidRPr="008439C6">
        <w:rPr>
          <w:b/>
        </w:rPr>
        <w:t>80</w:t>
      </w:r>
      <w:r w:rsidRPr="008439C6">
        <w:rPr>
          <w:b/>
        </w:rPr>
        <w:t xml:space="preserve"> zagraniczn</w:t>
      </w:r>
      <w:r w:rsidR="00A91803" w:rsidRPr="008439C6">
        <w:rPr>
          <w:b/>
        </w:rPr>
        <w:t>ych</w:t>
      </w:r>
      <w:r w:rsidRPr="008439C6">
        <w:t xml:space="preserve">, co daje łączną liczbę </w:t>
      </w:r>
      <w:r w:rsidR="00A91803" w:rsidRPr="008439C6">
        <w:rPr>
          <w:b/>
        </w:rPr>
        <w:t>5</w:t>
      </w:r>
      <w:r w:rsidR="008439C6" w:rsidRPr="008439C6">
        <w:rPr>
          <w:b/>
        </w:rPr>
        <w:t>35</w:t>
      </w:r>
      <w:r w:rsidRPr="008439C6">
        <w:t xml:space="preserve"> (201</w:t>
      </w:r>
      <w:r w:rsidR="008439C6" w:rsidRPr="008439C6">
        <w:t>9</w:t>
      </w:r>
      <w:r w:rsidRPr="008439C6">
        <w:t xml:space="preserve"> – </w:t>
      </w:r>
      <w:r w:rsidR="008439C6" w:rsidRPr="008439C6">
        <w:t>765</w:t>
      </w:r>
      <w:r w:rsidRPr="008439C6">
        <w:t xml:space="preserve">) publikacji i oznacza </w:t>
      </w:r>
      <w:r w:rsidR="008439C6" w:rsidRPr="008439C6">
        <w:t xml:space="preserve">spadek o 30% (2019 – </w:t>
      </w:r>
      <w:r w:rsidRPr="008439C6">
        <w:t>wzrost o 1</w:t>
      </w:r>
      <w:r w:rsidR="00CF200A" w:rsidRPr="008439C6">
        <w:t>9</w:t>
      </w:r>
      <w:r w:rsidRPr="008439C6">
        <w:t>%</w:t>
      </w:r>
      <w:r w:rsidR="008439C6" w:rsidRPr="008439C6">
        <w:t>)</w:t>
      </w:r>
      <w:r w:rsidRPr="008439C6">
        <w:t>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1925C5" w:rsidRDefault="00A54E72" w:rsidP="004F74DC">
      <w:pPr>
        <w:pStyle w:val="Akapitzlist"/>
        <w:numPr>
          <w:ilvl w:val="0"/>
          <w:numId w:val="5"/>
        </w:numPr>
        <w:jc w:val="both"/>
      </w:pPr>
      <w:r w:rsidRPr="00D04CA8">
        <w:t xml:space="preserve">Wpływ z </w:t>
      </w:r>
      <w:r w:rsidRPr="00D04CA8">
        <w:rPr>
          <w:b/>
        </w:rPr>
        <w:t>wymiany</w:t>
      </w:r>
      <w:r w:rsidRPr="00D04CA8">
        <w:t xml:space="preserve"> zmalał w stosunku do kilku ostatnich lat. Wymianę </w:t>
      </w:r>
      <w:r w:rsidR="00D04CA8" w:rsidRPr="00D04CA8">
        <w:t xml:space="preserve">nadal </w:t>
      </w:r>
      <w:r w:rsidRPr="00D04CA8">
        <w:t xml:space="preserve">prowadzono z </w:t>
      </w:r>
      <w:r w:rsidR="00095304" w:rsidRPr="00D04CA8">
        <w:t>10 (</w:t>
      </w:r>
      <w:r w:rsidR="00D04CA8" w:rsidRPr="00D04CA8">
        <w:t xml:space="preserve">2019 – 10, </w:t>
      </w:r>
      <w:r w:rsidR="00095304" w:rsidRPr="00D04CA8">
        <w:t xml:space="preserve">2018 – </w:t>
      </w:r>
      <w:r w:rsidRPr="00D04CA8">
        <w:t>18</w:t>
      </w:r>
      <w:r w:rsidR="00095304" w:rsidRPr="00D04CA8">
        <w:t xml:space="preserve">) </w:t>
      </w:r>
      <w:r w:rsidRPr="00D04CA8">
        <w:t xml:space="preserve">partnerami (w tym </w:t>
      </w:r>
      <w:r w:rsidR="00095304" w:rsidRPr="00D04CA8">
        <w:t>9</w:t>
      </w:r>
      <w:r w:rsidRPr="00D04CA8">
        <w:t xml:space="preserve"> bibliotek zagranicznych i jedna krajowa</w:t>
      </w:r>
      <w:r w:rsidR="0045728F" w:rsidRPr="00D04CA8">
        <w:t>)</w:t>
      </w:r>
      <w:r w:rsidR="00D04CA8" w:rsidRPr="00D04CA8">
        <w:t xml:space="preserve">. </w:t>
      </w:r>
      <w:r w:rsidRPr="00D04CA8">
        <w:t>Kon</w:t>
      </w:r>
      <w:r w:rsidR="00F92817" w:rsidRPr="00D04CA8">
        <w:t>trahentom BU</w:t>
      </w:r>
      <w:r w:rsidR="001200DD">
        <w:t>P</w:t>
      </w:r>
      <w:r w:rsidR="00F92817" w:rsidRPr="00D04CA8">
        <w:t xml:space="preserve"> wysłano łącznie </w:t>
      </w:r>
      <w:r w:rsidR="00D04CA8" w:rsidRPr="00D04CA8">
        <w:t>529</w:t>
      </w:r>
      <w:r w:rsidRPr="00D04CA8">
        <w:t xml:space="preserve"> (201</w:t>
      </w:r>
      <w:r w:rsidR="00D04CA8" w:rsidRPr="00D04CA8">
        <w:t>9</w:t>
      </w:r>
      <w:r w:rsidRPr="00D04CA8">
        <w:t xml:space="preserve"> – </w:t>
      </w:r>
      <w:r w:rsidR="00D04CA8" w:rsidRPr="00D04CA8">
        <w:t>803</w:t>
      </w:r>
      <w:r w:rsidRPr="00D04CA8">
        <w:t>) jednost</w:t>
      </w:r>
      <w:r w:rsidR="00D04CA8" w:rsidRPr="00D04CA8">
        <w:t>e</w:t>
      </w:r>
      <w:r w:rsidRPr="00D04CA8">
        <w:t xml:space="preserve">k, z których </w:t>
      </w:r>
      <w:r w:rsidR="00D04CA8" w:rsidRPr="00D04CA8">
        <w:t>510</w:t>
      </w:r>
      <w:r w:rsidRPr="00D04CA8">
        <w:t xml:space="preserve"> (201</w:t>
      </w:r>
      <w:r w:rsidR="00D04CA8" w:rsidRPr="00D04CA8">
        <w:t>9</w:t>
      </w:r>
      <w:r w:rsidRPr="00D04CA8">
        <w:t xml:space="preserve"> – </w:t>
      </w:r>
      <w:r w:rsidR="00D04CA8" w:rsidRPr="00D04CA8">
        <w:t>781</w:t>
      </w:r>
      <w:r w:rsidR="006E420F">
        <w:t>)</w:t>
      </w:r>
      <w:r w:rsidRPr="00D04CA8">
        <w:t xml:space="preserve"> stanowił</w:t>
      </w:r>
      <w:r w:rsidR="00D04CA8" w:rsidRPr="00D04CA8">
        <w:t>o</w:t>
      </w:r>
      <w:r w:rsidRPr="00D04CA8">
        <w:t xml:space="preserve"> publikacje zakupione na ten c</w:t>
      </w:r>
      <w:r w:rsidR="00D04CA8">
        <w:t xml:space="preserve">el w Wydawnictwie Naukowym UAM. </w:t>
      </w:r>
      <w:r w:rsidRPr="00D04CA8">
        <w:t xml:space="preserve">Spośród otrzymanych od partnerów </w:t>
      </w:r>
      <w:r w:rsidR="00D04CA8" w:rsidRPr="00D04CA8">
        <w:t>592</w:t>
      </w:r>
      <w:r w:rsidRPr="00D04CA8">
        <w:t xml:space="preserve"> (201</w:t>
      </w:r>
      <w:r w:rsidR="00D04CA8" w:rsidRPr="00D04CA8">
        <w:t>9 – 849</w:t>
      </w:r>
      <w:r w:rsidRPr="00D04CA8">
        <w:t>) jednostek</w:t>
      </w:r>
      <w:r w:rsidR="00170459">
        <w:t>,</w:t>
      </w:r>
      <w:r w:rsidRPr="00D04CA8">
        <w:t xml:space="preserve"> do zbiorów skierowano ich </w:t>
      </w:r>
      <w:r w:rsidR="00D04CA8" w:rsidRPr="00D04CA8">
        <w:t>576</w:t>
      </w:r>
      <w:r w:rsidRPr="00D04CA8">
        <w:t xml:space="preserve"> (201</w:t>
      </w:r>
      <w:r w:rsidR="00D04CA8" w:rsidRPr="00D04CA8">
        <w:t>9</w:t>
      </w:r>
      <w:r w:rsidRPr="00D04CA8">
        <w:t xml:space="preserve"> – </w:t>
      </w:r>
      <w:r w:rsidR="00D04CA8" w:rsidRPr="00D04CA8">
        <w:t>807</w:t>
      </w:r>
      <w:r w:rsidRPr="00D04CA8">
        <w:t>), a więc</w:t>
      </w:r>
      <w:r w:rsidR="004045E3" w:rsidRPr="00D04CA8">
        <w:t xml:space="preserve"> 9</w:t>
      </w:r>
      <w:r w:rsidR="00D04CA8" w:rsidRPr="00D04CA8">
        <w:t>7,30</w:t>
      </w:r>
      <w:r w:rsidRPr="00D04CA8">
        <w:t>% (201</w:t>
      </w:r>
      <w:r w:rsidR="00D04CA8" w:rsidRPr="00D04CA8">
        <w:t>9</w:t>
      </w:r>
      <w:r w:rsidRPr="00D04CA8">
        <w:t xml:space="preserve"> – </w:t>
      </w:r>
      <w:r w:rsidR="00D04CA8" w:rsidRPr="00D04CA8">
        <w:t>95,05</w:t>
      </w:r>
      <w:r w:rsidRPr="00D04CA8">
        <w:t>%), co przy wielkościach z lat poprzednich (</w:t>
      </w:r>
      <w:r w:rsidR="00470404" w:rsidRPr="00D04CA8">
        <w:t>81,09%;</w:t>
      </w:r>
      <w:r w:rsidR="004045E3" w:rsidRPr="00D04CA8">
        <w:t xml:space="preserve"> </w:t>
      </w:r>
      <w:r w:rsidRPr="00D04CA8">
        <w:t>73,1% i 55,5%) wskazuje na zmniejszenie wpływu materiałów nieprofilowych</w:t>
      </w:r>
      <w:r w:rsidRPr="001925C5">
        <w:t>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901FB6" w:rsidRDefault="00A54E72" w:rsidP="004F74DC">
      <w:pPr>
        <w:pStyle w:val="Akapitzlist"/>
        <w:numPr>
          <w:ilvl w:val="0"/>
          <w:numId w:val="5"/>
        </w:numPr>
        <w:jc w:val="both"/>
      </w:pPr>
      <w:r w:rsidRPr="00D04CA8">
        <w:t xml:space="preserve">Wpływ z </w:t>
      </w:r>
      <w:r w:rsidRPr="00D04CA8">
        <w:rPr>
          <w:b/>
        </w:rPr>
        <w:t>darów</w:t>
      </w:r>
      <w:r w:rsidRPr="00D04CA8">
        <w:t xml:space="preserve">, na </w:t>
      </w:r>
      <w:r w:rsidR="00993DD0" w:rsidRPr="00D04CA8">
        <w:t xml:space="preserve">którego </w:t>
      </w:r>
      <w:r w:rsidRPr="00D04CA8">
        <w:t>kształtowanie mamy najmniejszą m</w:t>
      </w:r>
      <w:r w:rsidR="003C6F31" w:rsidRPr="00D04CA8">
        <w:t xml:space="preserve">ożliwość oddziaływania, wyniósł </w:t>
      </w:r>
      <w:r w:rsidR="00D04CA8" w:rsidRPr="00D04CA8">
        <w:t>3 740</w:t>
      </w:r>
      <w:r w:rsidRPr="00D04CA8">
        <w:t xml:space="preserve"> (201</w:t>
      </w:r>
      <w:r w:rsidR="00D04CA8" w:rsidRPr="00D04CA8">
        <w:t>9</w:t>
      </w:r>
      <w:r w:rsidRPr="00D04CA8">
        <w:t xml:space="preserve"> – </w:t>
      </w:r>
      <w:r w:rsidR="001925C5" w:rsidRPr="00D04CA8">
        <w:t xml:space="preserve">15 </w:t>
      </w:r>
      <w:r w:rsidR="00D04CA8" w:rsidRPr="00D04CA8">
        <w:t>285</w:t>
      </w:r>
      <w:r w:rsidRPr="00D04CA8">
        <w:t>) jednostek, z czego do zbiorów skierowano ich</w:t>
      </w:r>
      <w:r w:rsidR="00A41727" w:rsidRPr="00D04CA8">
        <w:t xml:space="preserve"> </w:t>
      </w:r>
      <w:r w:rsidR="00D04CA8" w:rsidRPr="00D04CA8">
        <w:t>1 564</w:t>
      </w:r>
      <w:r w:rsidRPr="00D04CA8">
        <w:t xml:space="preserve"> (201</w:t>
      </w:r>
      <w:r w:rsidR="00D04CA8" w:rsidRPr="00D04CA8">
        <w:t>9</w:t>
      </w:r>
      <w:r w:rsidRPr="00D04CA8">
        <w:t xml:space="preserve"> – </w:t>
      </w:r>
      <w:r w:rsidR="00D04CA8" w:rsidRPr="00D04CA8">
        <w:t>7 559</w:t>
      </w:r>
      <w:r w:rsidRPr="00D04CA8">
        <w:t xml:space="preserve">), co stanowi </w:t>
      </w:r>
      <w:r w:rsidR="00901FB6" w:rsidRPr="00D04CA8">
        <w:t>4</w:t>
      </w:r>
      <w:r w:rsidR="00D04CA8" w:rsidRPr="00D04CA8">
        <w:t>1,82</w:t>
      </w:r>
      <w:r w:rsidRPr="00D04CA8">
        <w:t>% (20</w:t>
      </w:r>
      <w:r w:rsidR="003C6F31" w:rsidRPr="00D04CA8">
        <w:t>1</w:t>
      </w:r>
      <w:r w:rsidR="00D04CA8" w:rsidRPr="00D04CA8">
        <w:t>9</w:t>
      </w:r>
      <w:r w:rsidRPr="00D04CA8">
        <w:t xml:space="preserve"> – </w:t>
      </w:r>
      <w:r w:rsidR="00D04CA8" w:rsidRPr="00D04CA8">
        <w:t>49,45</w:t>
      </w:r>
      <w:r w:rsidR="00147EF1" w:rsidRPr="00D04CA8">
        <w:t>%) otrzymanych darów</w:t>
      </w:r>
      <w:r w:rsidR="00147EF1" w:rsidRPr="00901FB6">
        <w:t>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B84DB3" w:rsidRPr="00993DD0" w:rsidRDefault="00D37412" w:rsidP="004F74DC">
      <w:pPr>
        <w:pStyle w:val="Akapitzlist"/>
        <w:numPr>
          <w:ilvl w:val="0"/>
          <w:numId w:val="5"/>
        </w:numPr>
        <w:ind w:left="714" w:hanging="357"/>
        <w:jc w:val="both"/>
      </w:pPr>
      <w:r w:rsidRPr="00032450">
        <w:t>Do zbiorów w</w:t>
      </w:r>
      <w:r w:rsidR="00A54E72" w:rsidRPr="00032450">
        <w:t xml:space="preserve">prowadzono następujące typy wydawnictw </w:t>
      </w:r>
      <w:r w:rsidR="00A54E72" w:rsidRPr="00993DD0">
        <w:t>(w jedn.):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1663"/>
        <w:gridCol w:w="1664"/>
      </w:tblGrid>
      <w:tr w:rsidR="00CA4E4C" w:rsidRPr="00CA4E4C" w:rsidTr="00D36455">
        <w:trPr>
          <w:jc w:val="center"/>
        </w:trPr>
        <w:tc>
          <w:tcPr>
            <w:tcW w:w="2680" w:type="dxa"/>
            <w:vAlign w:val="center"/>
          </w:tcPr>
          <w:p w:rsidR="00B84DB3" w:rsidRPr="005705CC" w:rsidRDefault="00B84DB3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Typ wydawnictwa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B84DB3" w:rsidRPr="005705CC" w:rsidRDefault="00032450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B84DB3" w:rsidRPr="005705CC" w:rsidRDefault="00032450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CA4E4C" w:rsidRPr="00CA4E4C" w:rsidTr="00714BC2">
        <w:trPr>
          <w:jc w:val="center"/>
        </w:trPr>
        <w:tc>
          <w:tcPr>
            <w:tcW w:w="6007" w:type="dxa"/>
            <w:gridSpan w:val="3"/>
          </w:tcPr>
          <w:p w:rsidR="00B84DB3" w:rsidRPr="005705CC" w:rsidRDefault="00B84DB3" w:rsidP="00AC14F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ZBIORY </w:t>
            </w:r>
            <w:r w:rsidR="00AC14FB" w:rsidRPr="005705CC">
              <w:rPr>
                <w:sz w:val="20"/>
                <w:szCs w:val="20"/>
              </w:rPr>
              <w:t>TRADYCYJNE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26 437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20 112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21 414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16 118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Zbiory specjalne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2 777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147EF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RAZEM Zasoby tradycyjne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50 628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37 003</w:t>
            </w:r>
          </w:p>
        </w:tc>
      </w:tr>
      <w:tr w:rsidR="00032450" w:rsidRPr="00CA4E4C" w:rsidTr="00714BC2">
        <w:trPr>
          <w:jc w:val="center"/>
        </w:trPr>
        <w:tc>
          <w:tcPr>
            <w:tcW w:w="6007" w:type="dxa"/>
            <w:gridSpan w:val="3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ZASOBY ELEKTRONICZNE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196 714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209 962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237 074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272 258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Bazy danych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05CC">
              <w:rPr>
                <w:sz w:val="20"/>
                <w:szCs w:val="20"/>
              </w:rPr>
              <w:t>37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RAZEM Zasoby elektroniczne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433 825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482 257</w:t>
            </w:r>
          </w:p>
        </w:tc>
      </w:tr>
      <w:tr w:rsidR="00032450" w:rsidRPr="00CA4E4C" w:rsidTr="00D36455">
        <w:trPr>
          <w:jc w:val="center"/>
        </w:trPr>
        <w:tc>
          <w:tcPr>
            <w:tcW w:w="2680" w:type="dxa"/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032450" w:rsidRPr="005705CC" w:rsidRDefault="00032450" w:rsidP="00A0737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705CC">
              <w:rPr>
                <w:b/>
                <w:sz w:val="20"/>
                <w:szCs w:val="20"/>
              </w:rPr>
              <w:t>484 453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32450" w:rsidRPr="005705CC" w:rsidRDefault="00032450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519 260</w:t>
            </w:r>
          </w:p>
        </w:tc>
      </w:tr>
    </w:tbl>
    <w:p w:rsidR="00A54E72" w:rsidRPr="00F530F7" w:rsidRDefault="00A54E72" w:rsidP="00F530F7">
      <w:pPr>
        <w:spacing w:after="120"/>
        <w:rPr>
          <w:color w:val="FF0000"/>
        </w:rPr>
      </w:pPr>
    </w:p>
    <w:p w:rsidR="008A75D5" w:rsidRPr="00C52D65" w:rsidRDefault="00A54E72" w:rsidP="004F74DC">
      <w:pPr>
        <w:pStyle w:val="Akapitzlist"/>
        <w:numPr>
          <w:ilvl w:val="0"/>
          <w:numId w:val="5"/>
        </w:numPr>
        <w:jc w:val="both"/>
      </w:pPr>
      <w:r w:rsidRPr="00AE737C">
        <w:t>Liczba wprowadzanych do zbiorów tytułów czasopism w wersji print z</w:t>
      </w:r>
      <w:r w:rsidR="00AE737C" w:rsidRPr="00AE737C">
        <w:t xml:space="preserve">mniejszyła </w:t>
      </w:r>
      <w:r w:rsidR="004C1BEF" w:rsidRPr="00AE737C">
        <w:t xml:space="preserve">się </w:t>
      </w:r>
      <w:r w:rsidR="00AE737C" w:rsidRPr="00AE737C">
        <w:t xml:space="preserve">nieznacznie </w:t>
      </w:r>
      <w:r w:rsidR="00561465" w:rsidRPr="00AE737C">
        <w:t>w</w:t>
      </w:r>
      <w:r w:rsidR="006E420F">
        <w:t xml:space="preserve"> </w:t>
      </w:r>
      <w:r w:rsidRPr="00AE737C">
        <w:t xml:space="preserve">stosunku do roku ubiegłego i wyniosła </w:t>
      </w:r>
      <w:r w:rsidR="004C1BEF" w:rsidRPr="00AE737C">
        <w:rPr>
          <w:b/>
        </w:rPr>
        <w:t xml:space="preserve">2 </w:t>
      </w:r>
      <w:r w:rsidR="00517E8B" w:rsidRPr="00AE737C">
        <w:rPr>
          <w:b/>
        </w:rPr>
        <w:t>5</w:t>
      </w:r>
      <w:r w:rsidR="00AE737C" w:rsidRPr="00AE737C">
        <w:rPr>
          <w:b/>
        </w:rPr>
        <w:t>05</w:t>
      </w:r>
      <w:r w:rsidRPr="00AE737C">
        <w:t xml:space="preserve"> (201</w:t>
      </w:r>
      <w:r w:rsidR="00AE737C" w:rsidRPr="00AE737C">
        <w:t>9</w:t>
      </w:r>
      <w:r w:rsidR="004C1BEF" w:rsidRPr="00AE737C">
        <w:t xml:space="preserve"> – 2 </w:t>
      </w:r>
      <w:r w:rsidR="00AE737C" w:rsidRPr="00AE737C">
        <w:t>513</w:t>
      </w:r>
      <w:r w:rsidRPr="00AE737C">
        <w:t>). Ze</w:t>
      </w:r>
      <w:r w:rsidR="006E420F">
        <w:t xml:space="preserve"> </w:t>
      </w:r>
      <w:r w:rsidRPr="00AE737C">
        <w:t xml:space="preserve">wszystkich źródeł wpływu wprowadzano do zbiorów </w:t>
      </w:r>
      <w:r w:rsidR="000B634E" w:rsidRPr="00AE737C">
        <w:rPr>
          <w:b/>
        </w:rPr>
        <w:t xml:space="preserve">2 </w:t>
      </w:r>
      <w:r w:rsidR="00517E8B" w:rsidRPr="00AE737C">
        <w:rPr>
          <w:b/>
        </w:rPr>
        <w:t>3</w:t>
      </w:r>
      <w:r w:rsidR="00AE737C" w:rsidRPr="00AE737C">
        <w:rPr>
          <w:b/>
        </w:rPr>
        <w:t>33</w:t>
      </w:r>
      <w:r w:rsidRPr="00AE737C">
        <w:rPr>
          <w:b/>
        </w:rPr>
        <w:t xml:space="preserve"> tytuł</w:t>
      </w:r>
      <w:r w:rsidR="00AE737C" w:rsidRPr="00AE737C">
        <w:rPr>
          <w:b/>
        </w:rPr>
        <w:t>y</w:t>
      </w:r>
      <w:r w:rsidRPr="00AE737C">
        <w:rPr>
          <w:b/>
        </w:rPr>
        <w:t xml:space="preserve"> czasopism polskich i</w:t>
      </w:r>
      <w:r w:rsidR="006E420F">
        <w:rPr>
          <w:b/>
        </w:rPr>
        <w:t xml:space="preserve"> </w:t>
      </w:r>
      <w:r w:rsidR="00AE737C" w:rsidRPr="00AE737C">
        <w:rPr>
          <w:b/>
        </w:rPr>
        <w:t>17</w:t>
      </w:r>
      <w:r w:rsidR="00517E8B" w:rsidRPr="00AE737C">
        <w:rPr>
          <w:b/>
        </w:rPr>
        <w:t>2</w:t>
      </w:r>
      <w:r w:rsidRPr="00AE737C">
        <w:rPr>
          <w:b/>
        </w:rPr>
        <w:t xml:space="preserve"> zagraniczn</w:t>
      </w:r>
      <w:r w:rsidR="00517E8B" w:rsidRPr="00AE737C">
        <w:rPr>
          <w:b/>
        </w:rPr>
        <w:t>e</w:t>
      </w:r>
      <w:r w:rsidRPr="00AE737C">
        <w:t xml:space="preserve"> (201</w:t>
      </w:r>
      <w:r w:rsidR="00AE737C" w:rsidRPr="00AE737C">
        <w:t>9</w:t>
      </w:r>
      <w:r w:rsidR="000B634E" w:rsidRPr="00AE737C">
        <w:t xml:space="preserve"> – odpowiednio: 2 </w:t>
      </w:r>
      <w:r w:rsidR="00AE737C" w:rsidRPr="00AE737C">
        <w:t>321</w:t>
      </w:r>
      <w:r w:rsidRPr="00AE737C">
        <w:t xml:space="preserve"> i </w:t>
      </w:r>
      <w:r w:rsidR="00517E8B" w:rsidRPr="00AE737C">
        <w:t>1</w:t>
      </w:r>
      <w:r w:rsidR="00AE737C" w:rsidRPr="00AE737C">
        <w:t>92</w:t>
      </w:r>
      <w:r w:rsidRPr="00AE737C">
        <w:t xml:space="preserve">). Zapewniano również </w:t>
      </w:r>
      <w:r w:rsidR="004D21DA" w:rsidRPr="00AE737C">
        <w:t>d</w:t>
      </w:r>
      <w:r w:rsidRPr="00AE737C">
        <w:t xml:space="preserve">ostęp elektroniczny do </w:t>
      </w:r>
      <w:r w:rsidR="00216D7B" w:rsidRPr="00AE737C">
        <w:t>2</w:t>
      </w:r>
      <w:r w:rsidR="00AE737C" w:rsidRPr="00AE737C">
        <w:t>7</w:t>
      </w:r>
      <w:r w:rsidR="00DA70A4" w:rsidRPr="00AE737C">
        <w:t>2</w:t>
      </w:r>
      <w:r w:rsidR="00216D7B" w:rsidRPr="00AE737C">
        <w:t xml:space="preserve"> </w:t>
      </w:r>
      <w:r w:rsidR="00AE737C" w:rsidRPr="00AE737C">
        <w:t>258</w:t>
      </w:r>
      <w:r w:rsidRPr="00AE737C">
        <w:t xml:space="preserve"> (201</w:t>
      </w:r>
      <w:r w:rsidR="00AE737C" w:rsidRPr="00AE737C">
        <w:t>9</w:t>
      </w:r>
      <w:r w:rsidRPr="00AE737C">
        <w:t xml:space="preserve"> – </w:t>
      </w:r>
      <w:r w:rsidR="00AE737C" w:rsidRPr="00AE737C">
        <w:t>262 848</w:t>
      </w:r>
      <w:r w:rsidRPr="00AE737C">
        <w:t xml:space="preserve">) tytułów. </w:t>
      </w:r>
      <w:r w:rsidRPr="004F3ACE">
        <w:t xml:space="preserve">Łącznie zatem użytkownicy mogli korzystać z </w:t>
      </w:r>
      <w:r w:rsidRPr="004F3ACE">
        <w:rPr>
          <w:b/>
        </w:rPr>
        <w:t>2</w:t>
      </w:r>
      <w:r w:rsidR="004F3ACE" w:rsidRPr="004F3ACE">
        <w:rPr>
          <w:b/>
        </w:rPr>
        <w:t>74 763</w:t>
      </w:r>
      <w:r w:rsidRPr="004F3ACE">
        <w:t xml:space="preserve"> (201</w:t>
      </w:r>
      <w:r w:rsidR="00AE737C" w:rsidRPr="004F3ACE">
        <w:t>9</w:t>
      </w:r>
      <w:r w:rsidRPr="004F3ACE">
        <w:t xml:space="preserve"> – 2</w:t>
      </w:r>
      <w:r w:rsidR="00AE737C" w:rsidRPr="004F3ACE">
        <w:t>65</w:t>
      </w:r>
      <w:r w:rsidR="00216D7B" w:rsidRPr="004F3ACE">
        <w:t xml:space="preserve"> </w:t>
      </w:r>
      <w:r w:rsidR="00AE737C" w:rsidRPr="004F3ACE">
        <w:t>361</w:t>
      </w:r>
      <w:r w:rsidRPr="004F3ACE">
        <w:t xml:space="preserve">) </w:t>
      </w:r>
      <w:r w:rsidRPr="004F3ACE">
        <w:rPr>
          <w:b/>
        </w:rPr>
        <w:t>tytułów</w:t>
      </w:r>
      <w:r w:rsidRPr="004F3ACE">
        <w:t xml:space="preserve"> czasopism</w:t>
      </w:r>
      <w:r w:rsidRPr="00C52D65">
        <w:t xml:space="preserve">.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445625" w:rsidRPr="00335A7A" w:rsidRDefault="00A54E72" w:rsidP="00335A7A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1E54F1">
        <w:t>Z budżetu BU</w:t>
      </w:r>
      <w:r w:rsidR="001200DD">
        <w:t>P</w:t>
      </w:r>
      <w:r w:rsidRPr="001E54F1">
        <w:t xml:space="preserve"> na gromadzenie wydano kwotę </w:t>
      </w:r>
      <w:r w:rsidR="00502FA3" w:rsidRPr="001E54F1">
        <w:rPr>
          <w:b/>
        </w:rPr>
        <w:t>8</w:t>
      </w:r>
      <w:r w:rsidR="00B43407" w:rsidRPr="001E54F1">
        <w:rPr>
          <w:b/>
        </w:rPr>
        <w:t>2</w:t>
      </w:r>
      <w:r w:rsidR="001E54F1" w:rsidRPr="001E54F1">
        <w:rPr>
          <w:b/>
        </w:rPr>
        <w:t>7 213,63</w:t>
      </w:r>
      <w:r w:rsidRPr="001E54F1">
        <w:rPr>
          <w:b/>
        </w:rPr>
        <w:t xml:space="preserve"> zł</w:t>
      </w:r>
      <w:r w:rsidR="00B43407" w:rsidRPr="001E54F1">
        <w:rPr>
          <w:b/>
        </w:rPr>
        <w:t xml:space="preserve"> </w:t>
      </w:r>
      <w:r w:rsidR="00B43407" w:rsidRPr="001E54F1">
        <w:t>(201</w:t>
      </w:r>
      <w:r w:rsidR="00B205CE" w:rsidRPr="001E54F1">
        <w:t>9</w:t>
      </w:r>
      <w:r w:rsidR="00296A8D" w:rsidRPr="001E54F1">
        <w:t xml:space="preserve"> – </w:t>
      </w:r>
      <w:r w:rsidR="00B43407" w:rsidRPr="001E54F1">
        <w:t>8</w:t>
      </w:r>
      <w:r w:rsidR="00B205CE" w:rsidRPr="001E54F1">
        <w:t>23 213,63</w:t>
      </w:r>
      <w:r w:rsidR="00B43407" w:rsidRPr="001E54F1">
        <w:t xml:space="preserve"> zł)</w:t>
      </w:r>
      <w:r w:rsidR="00503F5B" w:rsidRPr="001E54F1">
        <w:t xml:space="preserve">, </w:t>
      </w:r>
      <w:r w:rsidR="00296A8D" w:rsidRPr="001E54F1">
        <w:t xml:space="preserve">co </w:t>
      </w:r>
      <w:r w:rsidR="00296A8D" w:rsidRPr="00335A7A">
        <w:t>stanowi</w:t>
      </w:r>
      <w:r w:rsidR="00335A7A" w:rsidRPr="00335A7A">
        <w:t xml:space="preserve"> minimalny wzrost</w:t>
      </w:r>
      <w:r w:rsidR="00296A8D" w:rsidRPr="00335A7A">
        <w:t xml:space="preserve"> </w:t>
      </w:r>
      <w:r w:rsidR="00335A7A" w:rsidRPr="00335A7A">
        <w:t xml:space="preserve">(2019 – </w:t>
      </w:r>
      <w:r w:rsidR="00296A8D" w:rsidRPr="00335A7A">
        <w:t>spadek o 6,6</w:t>
      </w:r>
      <w:r w:rsidR="00265CF4" w:rsidRPr="00335A7A">
        <w:t>7</w:t>
      </w:r>
      <w:r w:rsidR="00296A8D" w:rsidRPr="00335A7A">
        <w:t>%</w:t>
      </w:r>
      <w:r w:rsidR="00335A7A" w:rsidRPr="00335A7A">
        <w:t>)</w:t>
      </w:r>
      <w:r w:rsidR="00296A8D" w:rsidRPr="00335A7A">
        <w:t xml:space="preserve"> w stosunku do wydatków ubiegłorocznych. </w:t>
      </w:r>
      <w:r w:rsidRPr="00335A7A">
        <w:t>Zestawienie wydatków (w zł) wygląda następująco</w:t>
      </w:r>
      <w:r w:rsidRPr="00B43407"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192"/>
        <w:gridCol w:w="1193"/>
        <w:gridCol w:w="841"/>
        <w:gridCol w:w="842"/>
        <w:gridCol w:w="842"/>
      </w:tblGrid>
      <w:tr w:rsidR="001E54F1" w:rsidRPr="00265CF4" w:rsidTr="00A07370">
        <w:trPr>
          <w:jc w:val="center"/>
        </w:trPr>
        <w:tc>
          <w:tcPr>
            <w:tcW w:w="2126" w:type="dxa"/>
            <w:vMerge w:val="restart"/>
            <w:vAlign w:val="center"/>
          </w:tcPr>
          <w:p w:rsidR="001E54F1" w:rsidRPr="00997B60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 w:rsidRPr="00997B60">
              <w:rPr>
                <w:b/>
                <w:sz w:val="20"/>
                <w:szCs w:val="20"/>
              </w:rPr>
              <w:t>Typ</w:t>
            </w:r>
          </w:p>
          <w:p w:rsidR="001E54F1" w:rsidRPr="00997B60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 w:rsidRPr="00997B60">
              <w:rPr>
                <w:b/>
                <w:sz w:val="20"/>
                <w:szCs w:val="20"/>
              </w:rPr>
              <w:t>wydawnictw</w:t>
            </w:r>
          </w:p>
        </w:tc>
        <w:tc>
          <w:tcPr>
            <w:tcW w:w="1192" w:type="dxa"/>
            <w:vMerge w:val="restart"/>
            <w:vAlign w:val="center"/>
          </w:tcPr>
          <w:p w:rsidR="001E54F1" w:rsidRPr="00A23E30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3" w:type="dxa"/>
            <w:vMerge w:val="restart"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41" w:type="dxa"/>
            <w:vMerge w:val="restart"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 w:rsidRPr="00265CF4">
              <w:rPr>
                <w:b/>
                <w:sz w:val="20"/>
                <w:szCs w:val="20"/>
              </w:rPr>
              <w:t>Zmiany w %</w:t>
            </w:r>
          </w:p>
        </w:tc>
        <w:tc>
          <w:tcPr>
            <w:tcW w:w="1684" w:type="dxa"/>
            <w:gridSpan w:val="2"/>
            <w:vAlign w:val="center"/>
          </w:tcPr>
          <w:p w:rsidR="001E54F1" w:rsidRPr="00265CF4" w:rsidRDefault="001E54F1" w:rsidP="00A07370">
            <w:pPr>
              <w:pStyle w:val="Akapitzlist"/>
              <w:ind w:left="0"/>
              <w:jc w:val="center"/>
            </w:pPr>
            <w:r w:rsidRPr="00265CF4">
              <w:rPr>
                <w:b/>
                <w:sz w:val="20"/>
                <w:szCs w:val="20"/>
              </w:rPr>
              <w:t>Udział %</w:t>
            </w:r>
          </w:p>
        </w:tc>
      </w:tr>
      <w:tr w:rsidR="001E54F1" w:rsidRPr="00265CF4" w:rsidTr="00A07370">
        <w:trPr>
          <w:jc w:val="center"/>
        </w:trPr>
        <w:tc>
          <w:tcPr>
            <w:tcW w:w="2126" w:type="dxa"/>
            <w:vMerge/>
            <w:vAlign w:val="center"/>
          </w:tcPr>
          <w:p w:rsidR="001E54F1" w:rsidRPr="00997B60" w:rsidRDefault="001E54F1" w:rsidP="00A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E54F1" w:rsidRPr="00A23E30" w:rsidRDefault="001E54F1" w:rsidP="00A07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1E54F1" w:rsidRPr="00265CF4" w:rsidTr="00A07370">
        <w:trPr>
          <w:jc w:val="center"/>
        </w:trPr>
        <w:tc>
          <w:tcPr>
            <w:tcW w:w="2126" w:type="dxa"/>
            <w:vAlign w:val="center"/>
          </w:tcPr>
          <w:p w:rsidR="001E54F1" w:rsidRPr="00997B60" w:rsidRDefault="001E54F1" w:rsidP="00A07370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19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430 455,74</w:t>
            </w:r>
          </w:p>
        </w:tc>
        <w:tc>
          <w:tcPr>
            <w:tcW w:w="1193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357 869,36</w:t>
            </w:r>
          </w:p>
        </w:tc>
        <w:tc>
          <w:tcPr>
            <w:tcW w:w="841" w:type="dxa"/>
            <w:vAlign w:val="center"/>
          </w:tcPr>
          <w:p w:rsidR="001E54F1" w:rsidRPr="00265CF4" w:rsidRDefault="001E54F1" w:rsidP="001E54F1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 xml:space="preserve">- </w:t>
            </w:r>
            <w:r w:rsidR="00335A7A">
              <w:rPr>
                <w:sz w:val="20"/>
                <w:szCs w:val="20"/>
              </w:rPr>
              <w:t>16,87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52,25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43,26</w:t>
            </w:r>
          </w:p>
        </w:tc>
      </w:tr>
      <w:tr w:rsidR="001E54F1" w:rsidRPr="00265CF4" w:rsidTr="00A07370">
        <w:trPr>
          <w:jc w:val="center"/>
        </w:trPr>
        <w:tc>
          <w:tcPr>
            <w:tcW w:w="2126" w:type="dxa"/>
            <w:vAlign w:val="center"/>
          </w:tcPr>
          <w:p w:rsidR="001E54F1" w:rsidRPr="00997B60" w:rsidRDefault="001E54F1" w:rsidP="00A07370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>Zbiory specjalne</w:t>
            </w:r>
          </w:p>
        </w:tc>
        <w:tc>
          <w:tcPr>
            <w:tcW w:w="119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238 043,86</w:t>
            </w:r>
          </w:p>
        </w:tc>
        <w:tc>
          <w:tcPr>
            <w:tcW w:w="1193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320 731,16</w:t>
            </w:r>
          </w:p>
        </w:tc>
        <w:tc>
          <w:tcPr>
            <w:tcW w:w="841" w:type="dxa"/>
            <w:vAlign w:val="center"/>
          </w:tcPr>
          <w:p w:rsidR="001E54F1" w:rsidRPr="00265CF4" w:rsidRDefault="001E54F1" w:rsidP="001E54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265CF4">
              <w:rPr>
                <w:sz w:val="20"/>
                <w:szCs w:val="20"/>
              </w:rPr>
              <w:t xml:space="preserve"> </w:t>
            </w:r>
            <w:r w:rsidR="00335A7A">
              <w:rPr>
                <w:sz w:val="20"/>
                <w:szCs w:val="20"/>
              </w:rPr>
              <w:t>34,74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28,90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38,77</w:t>
            </w:r>
          </w:p>
        </w:tc>
      </w:tr>
      <w:tr w:rsidR="001E54F1" w:rsidRPr="00265CF4" w:rsidTr="00A07370">
        <w:trPr>
          <w:jc w:val="center"/>
        </w:trPr>
        <w:tc>
          <w:tcPr>
            <w:tcW w:w="2126" w:type="dxa"/>
            <w:vAlign w:val="center"/>
          </w:tcPr>
          <w:p w:rsidR="001E54F1" w:rsidRPr="00997B60" w:rsidRDefault="001E54F1" w:rsidP="00A07370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>Czasopisma print</w:t>
            </w:r>
          </w:p>
        </w:tc>
        <w:tc>
          <w:tcPr>
            <w:tcW w:w="119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32 902,33</w:t>
            </w:r>
          </w:p>
        </w:tc>
        <w:tc>
          <w:tcPr>
            <w:tcW w:w="1193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28 010,16</w:t>
            </w:r>
          </w:p>
        </w:tc>
        <w:tc>
          <w:tcPr>
            <w:tcW w:w="841" w:type="dxa"/>
            <w:vAlign w:val="center"/>
          </w:tcPr>
          <w:p w:rsidR="001E54F1" w:rsidRPr="00265CF4" w:rsidRDefault="001E54F1" w:rsidP="001E54F1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 xml:space="preserve">- </w:t>
            </w:r>
            <w:r w:rsidR="00335A7A">
              <w:rPr>
                <w:sz w:val="20"/>
                <w:szCs w:val="20"/>
              </w:rPr>
              <w:t>14,87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3,99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1E54F1" w:rsidRPr="00265CF4" w:rsidTr="00A07370">
        <w:trPr>
          <w:jc w:val="center"/>
        </w:trPr>
        <w:tc>
          <w:tcPr>
            <w:tcW w:w="2126" w:type="dxa"/>
            <w:vAlign w:val="center"/>
          </w:tcPr>
          <w:p w:rsidR="001E54F1" w:rsidRPr="00997B60" w:rsidRDefault="001E54F1" w:rsidP="00A07370">
            <w:pPr>
              <w:rPr>
                <w:sz w:val="20"/>
                <w:szCs w:val="20"/>
              </w:rPr>
            </w:pPr>
            <w:r w:rsidRPr="00997B60">
              <w:rPr>
                <w:sz w:val="20"/>
                <w:szCs w:val="20"/>
              </w:rPr>
              <w:t>E-czasopisma, e-booki, bazy danych</w:t>
            </w:r>
          </w:p>
        </w:tc>
        <w:tc>
          <w:tcPr>
            <w:tcW w:w="119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122 391,94</w:t>
            </w:r>
          </w:p>
        </w:tc>
        <w:tc>
          <w:tcPr>
            <w:tcW w:w="1193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120 602,95</w:t>
            </w:r>
          </w:p>
        </w:tc>
        <w:tc>
          <w:tcPr>
            <w:tcW w:w="841" w:type="dxa"/>
            <w:vAlign w:val="center"/>
          </w:tcPr>
          <w:p w:rsidR="001E54F1" w:rsidRPr="00265CF4" w:rsidRDefault="001E54F1" w:rsidP="001E54F1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 xml:space="preserve">- </w:t>
            </w:r>
            <w:r w:rsidR="00335A7A">
              <w:rPr>
                <w:sz w:val="20"/>
                <w:szCs w:val="20"/>
              </w:rPr>
              <w:t>1,46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14,86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</w:tr>
      <w:tr w:rsidR="001E54F1" w:rsidRPr="00265CF4" w:rsidTr="00A07370">
        <w:trPr>
          <w:jc w:val="center"/>
        </w:trPr>
        <w:tc>
          <w:tcPr>
            <w:tcW w:w="2126" w:type="dxa"/>
            <w:vAlign w:val="center"/>
          </w:tcPr>
          <w:p w:rsidR="001E54F1" w:rsidRPr="00997B60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 w:rsidRPr="00997B60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92" w:type="dxa"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 w:rsidRPr="00265CF4">
              <w:rPr>
                <w:b/>
                <w:sz w:val="20"/>
                <w:szCs w:val="20"/>
              </w:rPr>
              <w:t>823 793,87</w:t>
            </w:r>
          </w:p>
        </w:tc>
        <w:tc>
          <w:tcPr>
            <w:tcW w:w="1193" w:type="dxa"/>
            <w:vAlign w:val="center"/>
          </w:tcPr>
          <w:p w:rsidR="001E54F1" w:rsidRPr="00265CF4" w:rsidRDefault="001E54F1" w:rsidP="001E5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827 213,63</w:t>
            </w:r>
          </w:p>
        </w:tc>
        <w:tc>
          <w:tcPr>
            <w:tcW w:w="841" w:type="dxa"/>
            <w:vAlign w:val="center"/>
          </w:tcPr>
          <w:p w:rsidR="001E54F1" w:rsidRPr="00265CF4" w:rsidRDefault="001E54F1" w:rsidP="00A0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335A7A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1E54F1" w:rsidRPr="00265CF4" w:rsidRDefault="001E54F1" w:rsidP="00A07370">
            <w:pPr>
              <w:jc w:val="right"/>
              <w:rPr>
                <w:sz w:val="20"/>
                <w:szCs w:val="20"/>
              </w:rPr>
            </w:pPr>
            <w:r w:rsidRPr="00265CF4">
              <w:rPr>
                <w:sz w:val="20"/>
                <w:szCs w:val="20"/>
              </w:rPr>
              <w:t>100</w:t>
            </w:r>
          </w:p>
        </w:tc>
      </w:tr>
    </w:tbl>
    <w:p w:rsidR="001E54F1" w:rsidRPr="00CA4E4C" w:rsidRDefault="001E54F1" w:rsidP="00FE6B2A">
      <w:pPr>
        <w:spacing w:after="120"/>
        <w:rPr>
          <w:color w:val="FF0000"/>
        </w:rPr>
      </w:pPr>
    </w:p>
    <w:p w:rsidR="009D1FA9" w:rsidRPr="009E7132" w:rsidRDefault="00A54E72" w:rsidP="004F74DC">
      <w:pPr>
        <w:pStyle w:val="Akapitzlist"/>
        <w:numPr>
          <w:ilvl w:val="0"/>
          <w:numId w:val="5"/>
        </w:numPr>
        <w:jc w:val="both"/>
      </w:pPr>
      <w:r w:rsidRPr="00AF050B">
        <w:lastRenderedPageBreak/>
        <w:t xml:space="preserve">Łącznie na gromadzenie wydano kwotę </w:t>
      </w:r>
      <w:r w:rsidR="00032E77" w:rsidRPr="00AF050B">
        <w:rPr>
          <w:b/>
        </w:rPr>
        <w:t>3</w:t>
      </w:r>
      <w:r w:rsidR="009E7132" w:rsidRPr="00AF050B">
        <w:rPr>
          <w:b/>
        </w:rPr>
        <w:t> </w:t>
      </w:r>
      <w:r w:rsidR="00032E77" w:rsidRPr="00AF050B">
        <w:rPr>
          <w:b/>
        </w:rPr>
        <w:t>1</w:t>
      </w:r>
      <w:r w:rsidR="00AF050B" w:rsidRPr="00AF050B">
        <w:rPr>
          <w:b/>
        </w:rPr>
        <w:t>4</w:t>
      </w:r>
      <w:r w:rsidR="009E7132" w:rsidRPr="00AF050B">
        <w:rPr>
          <w:b/>
        </w:rPr>
        <w:t>6</w:t>
      </w:r>
      <w:r w:rsidR="00AF050B" w:rsidRPr="00AF050B">
        <w:rPr>
          <w:b/>
        </w:rPr>
        <w:t> 709,40</w:t>
      </w:r>
      <w:r w:rsidR="00032E77" w:rsidRPr="00AF050B">
        <w:rPr>
          <w:b/>
        </w:rPr>
        <w:t xml:space="preserve"> </w:t>
      </w:r>
      <w:r w:rsidRPr="00AF050B">
        <w:rPr>
          <w:b/>
        </w:rPr>
        <w:t>zł</w:t>
      </w:r>
      <w:r w:rsidRPr="00AF050B">
        <w:t xml:space="preserve"> (</w:t>
      </w:r>
      <w:r w:rsidR="00577FDA" w:rsidRPr="00AF050B">
        <w:t>201</w:t>
      </w:r>
      <w:r w:rsidR="00AF050B" w:rsidRPr="00AF050B">
        <w:t>9</w:t>
      </w:r>
      <w:r w:rsidR="00577FDA" w:rsidRPr="00AF050B">
        <w:t xml:space="preserve"> – 3</w:t>
      </w:r>
      <w:r w:rsidR="009E7132" w:rsidRPr="00AF050B">
        <w:t> </w:t>
      </w:r>
      <w:r w:rsidR="00AF050B" w:rsidRPr="00AF050B">
        <w:t>186 008,48</w:t>
      </w:r>
      <w:r w:rsidR="00AF050B" w:rsidRPr="00AF050B">
        <w:rPr>
          <w:b/>
        </w:rPr>
        <w:t xml:space="preserve"> </w:t>
      </w:r>
      <w:r w:rsidR="009E7132" w:rsidRPr="00AF050B">
        <w:t>zł</w:t>
      </w:r>
      <w:r w:rsidRPr="00AF050B">
        <w:t>),</w:t>
      </w:r>
      <w:r w:rsidRPr="003B2C13">
        <w:rPr>
          <w:color w:val="FF0000"/>
        </w:rPr>
        <w:t xml:space="preserve"> </w:t>
      </w:r>
      <w:r w:rsidRPr="00502CA8">
        <w:t>czyli o</w:t>
      </w:r>
      <w:r w:rsidR="00502CA8" w:rsidRPr="00502CA8">
        <w:t xml:space="preserve"> 1,23%</w:t>
      </w:r>
      <w:r w:rsidRPr="00502CA8">
        <w:t> </w:t>
      </w:r>
      <w:r w:rsidR="00AF050B" w:rsidRPr="00502CA8">
        <w:t xml:space="preserve">(2019 – wzrost o </w:t>
      </w:r>
      <w:r w:rsidR="000059D7" w:rsidRPr="00502CA8">
        <w:t>0,</w:t>
      </w:r>
      <w:r w:rsidR="009E7132" w:rsidRPr="00502CA8">
        <w:t>76</w:t>
      </w:r>
      <w:r w:rsidRPr="00502CA8">
        <w:t>%</w:t>
      </w:r>
      <w:r w:rsidR="00AF050B" w:rsidRPr="00502CA8">
        <w:t>)</w:t>
      </w:r>
      <w:r w:rsidRPr="00502CA8">
        <w:t xml:space="preserve"> </w:t>
      </w:r>
      <w:r w:rsidR="00502CA8" w:rsidRPr="00502CA8">
        <w:t>mnie</w:t>
      </w:r>
      <w:r w:rsidR="000059D7" w:rsidRPr="00502CA8">
        <w:t>j</w:t>
      </w:r>
      <w:r w:rsidRPr="00502CA8">
        <w:t xml:space="preserve"> niż w roku poprzednim. Wyszczególnienie wydatkowanych kwot (w zł) na zasoby tradycyjne i elektroniczne przedstawiono poniżej</w:t>
      </w:r>
      <w:r w:rsidRPr="009E7132">
        <w:t>:</w:t>
      </w:r>
    </w:p>
    <w:tbl>
      <w:tblPr>
        <w:tblStyle w:val="Tabela-Siatka"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1288"/>
        <w:gridCol w:w="1288"/>
        <w:gridCol w:w="1288"/>
        <w:gridCol w:w="1288"/>
        <w:gridCol w:w="1288"/>
        <w:gridCol w:w="1289"/>
      </w:tblGrid>
      <w:tr w:rsidR="00CA4E4C" w:rsidRPr="00CA4E4C" w:rsidTr="00D36455">
        <w:trPr>
          <w:jc w:val="center"/>
        </w:trPr>
        <w:tc>
          <w:tcPr>
            <w:tcW w:w="1323" w:type="dxa"/>
            <w:vMerge w:val="restart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Rodzaj zasobów</w:t>
            </w:r>
          </w:p>
        </w:tc>
        <w:tc>
          <w:tcPr>
            <w:tcW w:w="3864" w:type="dxa"/>
            <w:gridSpan w:val="3"/>
            <w:tcBorders>
              <w:right w:val="single" w:sz="4" w:space="0" w:color="auto"/>
            </w:tcBorders>
            <w:vAlign w:val="center"/>
          </w:tcPr>
          <w:p w:rsidR="00D954CF" w:rsidRPr="004A7B95" w:rsidRDefault="00502CA8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65" w:type="dxa"/>
            <w:gridSpan w:val="3"/>
            <w:tcBorders>
              <w:left w:val="single" w:sz="4" w:space="0" w:color="auto"/>
            </w:tcBorders>
            <w:vAlign w:val="center"/>
          </w:tcPr>
          <w:p w:rsidR="00D954CF" w:rsidRPr="004A7B95" w:rsidRDefault="00502CA8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CA4E4C" w:rsidRPr="00CA4E4C" w:rsidTr="00D36455">
        <w:trPr>
          <w:jc w:val="center"/>
        </w:trPr>
        <w:tc>
          <w:tcPr>
            <w:tcW w:w="1323" w:type="dxa"/>
            <w:vMerge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BU</w:t>
            </w:r>
            <w:r w:rsidR="00120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88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Wydziały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BU</w:t>
            </w:r>
            <w:r w:rsidR="001200D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88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Wydziały</w:t>
            </w:r>
          </w:p>
        </w:tc>
        <w:tc>
          <w:tcPr>
            <w:tcW w:w="1289" w:type="dxa"/>
            <w:vAlign w:val="center"/>
          </w:tcPr>
          <w:p w:rsidR="00D954CF" w:rsidRPr="004A7B95" w:rsidRDefault="00D954CF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Ogółem</w:t>
            </w:r>
          </w:p>
        </w:tc>
      </w:tr>
      <w:tr w:rsidR="00502CA8" w:rsidRPr="00CA4E4C" w:rsidTr="00D36455">
        <w:trPr>
          <w:jc w:val="center"/>
        </w:trPr>
        <w:tc>
          <w:tcPr>
            <w:tcW w:w="1323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Zasoby drukowane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701 401,93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444 760,45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1 146 162,38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706 610,68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387 521,18</w:t>
            </w:r>
          </w:p>
        </w:tc>
        <w:tc>
          <w:tcPr>
            <w:tcW w:w="1289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1 094 131,86</w:t>
            </w:r>
          </w:p>
        </w:tc>
      </w:tr>
      <w:tr w:rsidR="00502CA8" w:rsidRPr="00CA4E4C" w:rsidTr="00D36455">
        <w:trPr>
          <w:jc w:val="center"/>
        </w:trPr>
        <w:tc>
          <w:tcPr>
            <w:tcW w:w="1323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Zasoby elektroniczne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122 391,94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1 917 451,16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4A7B95">
              <w:rPr>
                <w:sz w:val="20"/>
                <w:szCs w:val="20"/>
              </w:rPr>
              <w:t>2 039 843,10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120 602,95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1 931 974,59</w:t>
            </w:r>
          </w:p>
        </w:tc>
        <w:tc>
          <w:tcPr>
            <w:tcW w:w="1289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2 052 577,54</w:t>
            </w:r>
          </w:p>
        </w:tc>
      </w:tr>
      <w:tr w:rsidR="00502CA8" w:rsidRPr="00CA4E4C" w:rsidTr="00D36455">
        <w:trPr>
          <w:jc w:val="center"/>
        </w:trPr>
        <w:tc>
          <w:tcPr>
            <w:tcW w:w="1323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823 793,87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2 362 211,61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502CA8" w:rsidRPr="004A7B95" w:rsidRDefault="00502CA8" w:rsidP="00A07370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4A7B95">
              <w:rPr>
                <w:b/>
                <w:sz w:val="20"/>
                <w:szCs w:val="20"/>
              </w:rPr>
              <w:t>3 186 005,48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827 231,63</w:t>
            </w:r>
          </w:p>
        </w:tc>
        <w:tc>
          <w:tcPr>
            <w:tcW w:w="1288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2 319 495,77</w:t>
            </w:r>
          </w:p>
        </w:tc>
        <w:tc>
          <w:tcPr>
            <w:tcW w:w="1289" w:type="dxa"/>
            <w:vAlign w:val="center"/>
          </w:tcPr>
          <w:p w:rsidR="00502CA8" w:rsidRPr="004A7B95" w:rsidRDefault="00502CA8" w:rsidP="00714BC2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3 146 709,40</w:t>
            </w:r>
          </w:p>
        </w:tc>
      </w:tr>
    </w:tbl>
    <w:p w:rsidR="00D954CF" w:rsidRPr="00CA4E4C" w:rsidRDefault="00D954CF" w:rsidP="00FE6B2A">
      <w:pPr>
        <w:spacing w:after="120"/>
        <w:jc w:val="both"/>
        <w:rPr>
          <w:color w:val="FF0000"/>
        </w:rPr>
      </w:pPr>
    </w:p>
    <w:p w:rsidR="00A54E72" w:rsidRPr="00320F28" w:rsidRDefault="00A54E72" w:rsidP="004F74DC">
      <w:pPr>
        <w:pStyle w:val="Akapitzlist"/>
        <w:numPr>
          <w:ilvl w:val="0"/>
          <w:numId w:val="5"/>
        </w:numPr>
        <w:jc w:val="both"/>
      </w:pPr>
      <w:r w:rsidRPr="00320F28">
        <w:t>W stosunku do roku ubiegłego z</w:t>
      </w:r>
      <w:r w:rsidR="00EB01F1" w:rsidRPr="00320F28">
        <w:t xml:space="preserve">mniejszył </w:t>
      </w:r>
      <w:r w:rsidRPr="00320F28">
        <w:t xml:space="preserve">się wpływ jednostek pierwotnych i wtórnych skierowanych do Sekcji Zagospodarowania Druków Zbędnych. Wyniósł on </w:t>
      </w:r>
      <w:r w:rsidR="00320F28" w:rsidRPr="00320F28">
        <w:t>50 689</w:t>
      </w:r>
      <w:r w:rsidRPr="00320F28">
        <w:t xml:space="preserve"> (201</w:t>
      </w:r>
      <w:r w:rsidR="00320F28" w:rsidRPr="00320F28">
        <w:t>9</w:t>
      </w:r>
      <w:r w:rsidRPr="00320F28">
        <w:t xml:space="preserve"> – </w:t>
      </w:r>
      <w:r w:rsidR="00320F28" w:rsidRPr="00320F28">
        <w:t>73 195</w:t>
      </w:r>
      <w:r w:rsidRPr="00320F28">
        <w:t>) j</w:t>
      </w:r>
      <w:r w:rsidR="00790B08" w:rsidRPr="00320F28">
        <w:t>ednostek, spośród których</w:t>
      </w:r>
      <w:r w:rsidR="00541452" w:rsidRPr="00320F28">
        <w:t xml:space="preserve"> </w:t>
      </w:r>
      <w:r w:rsidR="00320F28">
        <w:t>43 689</w:t>
      </w:r>
      <w:r w:rsidR="00790B08" w:rsidRPr="00320F28">
        <w:t xml:space="preserve"> </w:t>
      </w:r>
      <w:r w:rsidRPr="00320F28">
        <w:t>(201</w:t>
      </w:r>
      <w:r w:rsidR="00320F28" w:rsidRPr="00320F28">
        <w:t>9</w:t>
      </w:r>
      <w:r w:rsidRPr="00320F28">
        <w:t xml:space="preserve"> – </w:t>
      </w:r>
      <w:r w:rsidR="00320F28" w:rsidRPr="00320F28">
        <w:t>58 488</w:t>
      </w:r>
      <w:r w:rsidRPr="00320F28">
        <w:t>), czyli</w:t>
      </w:r>
      <w:r w:rsidR="00B42AAC" w:rsidRPr="00320F28">
        <w:t xml:space="preserve"> </w:t>
      </w:r>
      <w:r w:rsidR="00862255" w:rsidRPr="00320F28">
        <w:t>8</w:t>
      </w:r>
      <w:r w:rsidR="00320F28" w:rsidRPr="00320F28">
        <w:t>6</w:t>
      </w:r>
      <w:r w:rsidR="00320F28">
        <w:t>,18</w:t>
      </w:r>
      <w:r w:rsidRPr="00320F28">
        <w:t>% (201</w:t>
      </w:r>
      <w:r w:rsidR="00320F28" w:rsidRPr="00320F28">
        <w:t>9</w:t>
      </w:r>
      <w:r w:rsidR="005010D8" w:rsidRPr="00320F28">
        <w:t xml:space="preserve"> – </w:t>
      </w:r>
      <w:r w:rsidR="00320F28" w:rsidRPr="00320F28">
        <w:t>80</w:t>
      </w:r>
      <w:r w:rsidR="00790B08" w:rsidRPr="00320F28">
        <w:t>%</w:t>
      </w:r>
      <w:r w:rsidRPr="00320F28">
        <w:t>) pochodziło z preselek</w:t>
      </w:r>
      <w:r w:rsidR="00862255" w:rsidRPr="00320F28">
        <w:t xml:space="preserve">cji (EO, dary, wymiana), a pozostałych </w:t>
      </w:r>
      <w:r w:rsidR="00320F28">
        <w:t>7 004</w:t>
      </w:r>
      <w:r w:rsidR="00862255" w:rsidRPr="003B2C13">
        <w:rPr>
          <w:color w:val="FF0000"/>
        </w:rPr>
        <w:t xml:space="preserve"> </w:t>
      </w:r>
      <w:r w:rsidRPr="00320F28">
        <w:t>(201</w:t>
      </w:r>
      <w:r w:rsidR="00320F28" w:rsidRPr="00320F28">
        <w:t>9</w:t>
      </w:r>
      <w:r w:rsidRPr="00320F28">
        <w:t xml:space="preserve"> – </w:t>
      </w:r>
      <w:r w:rsidR="00862255" w:rsidRPr="00320F28">
        <w:t>1</w:t>
      </w:r>
      <w:r w:rsidR="00320F28" w:rsidRPr="00320F28">
        <w:t>4 707</w:t>
      </w:r>
      <w:r w:rsidRPr="00320F28">
        <w:t>)</w:t>
      </w:r>
      <w:r w:rsidR="00320F28" w:rsidRPr="00320F28">
        <w:t xml:space="preserve"> jednost</w:t>
      </w:r>
      <w:r w:rsidR="00EB01F1" w:rsidRPr="00320F28">
        <w:t>k</w:t>
      </w:r>
      <w:r w:rsidR="00320F28" w:rsidRPr="00320F28">
        <w:t>i</w:t>
      </w:r>
      <w:r w:rsidR="00320F28">
        <w:t xml:space="preserve"> (13,82</w:t>
      </w:r>
      <w:r w:rsidR="00EB01F1" w:rsidRPr="00320F28">
        <w:t xml:space="preserve">%) – z selekcji </w:t>
      </w:r>
      <w:r w:rsidRPr="00320F28">
        <w:t>retro</w:t>
      </w:r>
      <w:r w:rsidR="00EC6846" w:rsidRPr="00320F28">
        <w:t>spektywnej zbiorów.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290028" w:rsidRDefault="00A54E72" w:rsidP="004F74DC">
      <w:pPr>
        <w:pStyle w:val="Akapitzlist"/>
        <w:numPr>
          <w:ilvl w:val="0"/>
          <w:numId w:val="5"/>
        </w:numPr>
        <w:jc w:val="both"/>
      </w:pPr>
      <w:r w:rsidRPr="00320F28">
        <w:t xml:space="preserve">W wyniku zagospodarowywania druków zbędnych </w:t>
      </w:r>
      <w:r w:rsidR="00320F28" w:rsidRPr="00320F28">
        <w:t>6 759</w:t>
      </w:r>
      <w:r w:rsidRPr="00320F28">
        <w:t xml:space="preserve"> </w:t>
      </w:r>
      <w:r w:rsidR="00FA7EF5" w:rsidRPr="00320F28">
        <w:t>(201</w:t>
      </w:r>
      <w:r w:rsidR="00320F28" w:rsidRPr="00320F28">
        <w:t>9</w:t>
      </w:r>
      <w:r w:rsidR="00FA7EF5" w:rsidRPr="00320F28">
        <w:t xml:space="preserve"> – </w:t>
      </w:r>
      <w:r w:rsidR="00320F28" w:rsidRPr="00320F28">
        <w:t>9 080</w:t>
      </w:r>
      <w:r w:rsidRPr="00320F28">
        <w:t>) jednost</w:t>
      </w:r>
      <w:r w:rsidR="003676E3" w:rsidRPr="00320F28">
        <w:t>e</w:t>
      </w:r>
      <w:r w:rsidR="00597EDF" w:rsidRPr="00320F28">
        <w:t>k</w:t>
      </w:r>
      <w:r w:rsidRPr="00320F28">
        <w:t xml:space="preserve"> przekazano bibliotekom systemu biblioteczno-informacyjnego UAM, a </w:t>
      </w:r>
      <w:r w:rsidR="003676E3" w:rsidRPr="00320F28">
        <w:t>2</w:t>
      </w:r>
      <w:r w:rsidR="00320F28" w:rsidRPr="00320F28">
        <w:t>4 505</w:t>
      </w:r>
      <w:r w:rsidRPr="00320F28">
        <w:t xml:space="preserve"> (201</w:t>
      </w:r>
      <w:r w:rsidR="00320F28" w:rsidRPr="00320F28">
        <w:t>9</w:t>
      </w:r>
      <w:r w:rsidRPr="00320F28">
        <w:t xml:space="preserve"> – </w:t>
      </w:r>
      <w:r w:rsidR="00320F28" w:rsidRPr="00320F28">
        <w:t>29 906</w:t>
      </w:r>
      <w:r w:rsidRPr="00320F28">
        <w:t xml:space="preserve">) innym celowym odbiorcom, zagospodarowując w ten sposób </w:t>
      </w:r>
      <w:r w:rsidR="00320F28">
        <w:t>31 264</w:t>
      </w:r>
      <w:r w:rsidRPr="003B2C13">
        <w:rPr>
          <w:color w:val="FF0000"/>
        </w:rPr>
        <w:t xml:space="preserve"> </w:t>
      </w:r>
      <w:r w:rsidRPr="00320F28">
        <w:t>(201</w:t>
      </w:r>
      <w:r w:rsidR="00320F28" w:rsidRPr="00320F28">
        <w:t>9</w:t>
      </w:r>
      <w:r w:rsidRPr="00320F28">
        <w:t xml:space="preserve"> – </w:t>
      </w:r>
      <w:r w:rsidR="00320F28" w:rsidRPr="00320F28">
        <w:t>38 986) jednost</w:t>
      </w:r>
      <w:r w:rsidRPr="00320F28">
        <w:t>k</w:t>
      </w:r>
      <w:r w:rsidR="00320F28" w:rsidRPr="00320F28">
        <w:t>i</w:t>
      </w:r>
      <w:r w:rsidRPr="00320F28">
        <w:t xml:space="preserve">, co stanowi </w:t>
      </w:r>
      <w:r w:rsidR="00320F28" w:rsidRPr="00320F28">
        <w:t>61,67</w:t>
      </w:r>
      <w:r w:rsidRPr="00320F28">
        <w:t>% (201</w:t>
      </w:r>
      <w:r w:rsidR="00320F28" w:rsidRPr="00320F28">
        <w:t>9</w:t>
      </w:r>
      <w:r w:rsidR="00012163" w:rsidRPr="00320F28">
        <w:t xml:space="preserve"> – 5</w:t>
      </w:r>
      <w:r w:rsidR="00320F28" w:rsidRPr="00320F28">
        <w:t>3,26</w:t>
      </w:r>
      <w:r w:rsidRPr="00320F28">
        <w:t xml:space="preserve">%) ww. wpływów. </w:t>
      </w:r>
      <w:r w:rsidRPr="00B46527">
        <w:t>Z pozostałych materiałów na aukcję skierowano</w:t>
      </w:r>
      <w:r w:rsidR="006A6EB7" w:rsidRPr="00B46527">
        <w:t xml:space="preserve"> </w:t>
      </w:r>
      <w:r w:rsidR="00320F28" w:rsidRPr="00B46527">
        <w:t>1 311</w:t>
      </w:r>
      <w:r w:rsidR="00F014B5" w:rsidRPr="00B46527">
        <w:t xml:space="preserve"> </w:t>
      </w:r>
      <w:r w:rsidRPr="00B46527">
        <w:t>(201</w:t>
      </w:r>
      <w:r w:rsidR="00320F28" w:rsidRPr="00B46527">
        <w:t>9</w:t>
      </w:r>
      <w:r w:rsidRPr="00B46527">
        <w:t xml:space="preserve"> – </w:t>
      </w:r>
      <w:r w:rsidR="00320F28" w:rsidRPr="00B46527">
        <w:t>4 223</w:t>
      </w:r>
      <w:r w:rsidR="006A6EB7" w:rsidRPr="00B46527">
        <w:t>) jednost</w:t>
      </w:r>
      <w:r w:rsidR="00320F28" w:rsidRPr="00B46527">
        <w:t>e</w:t>
      </w:r>
      <w:r w:rsidRPr="00B46527">
        <w:t>k, na makulaturę przekazano</w:t>
      </w:r>
      <w:r w:rsidR="00033080" w:rsidRPr="00B46527">
        <w:t xml:space="preserve"> </w:t>
      </w:r>
      <w:r w:rsidR="001200DD">
        <w:t xml:space="preserve">ich </w:t>
      </w:r>
      <w:r w:rsidR="00B46527" w:rsidRPr="00B46527">
        <w:t>12 326</w:t>
      </w:r>
      <w:r w:rsidRPr="00B46527">
        <w:t xml:space="preserve"> (201</w:t>
      </w:r>
      <w:r w:rsidR="00B46527" w:rsidRPr="00B46527">
        <w:t>9</w:t>
      </w:r>
      <w:r w:rsidRPr="00B46527">
        <w:t xml:space="preserve"> – </w:t>
      </w:r>
      <w:r w:rsidR="00B46527" w:rsidRPr="00B46527">
        <w:t>26 605</w:t>
      </w:r>
      <w:r w:rsidR="00796E41" w:rsidRPr="00B46527">
        <w:t>)</w:t>
      </w:r>
      <w:r w:rsidRPr="00B46527">
        <w:t xml:space="preserve">. Na listę dubletów wpisano kolejnych </w:t>
      </w:r>
      <w:r w:rsidR="00B46527" w:rsidRPr="00B46527">
        <w:t>590</w:t>
      </w:r>
      <w:r w:rsidRPr="00B46527">
        <w:t xml:space="preserve"> (201</w:t>
      </w:r>
      <w:r w:rsidR="00B46527" w:rsidRPr="00B46527">
        <w:t>9</w:t>
      </w:r>
      <w:r w:rsidRPr="00B46527">
        <w:t xml:space="preserve"> – </w:t>
      </w:r>
      <w:r w:rsidR="00B46527" w:rsidRPr="00B46527">
        <w:t>741</w:t>
      </w:r>
      <w:r w:rsidRPr="00B46527">
        <w:t>) tytułów, s</w:t>
      </w:r>
      <w:r w:rsidR="00DB0062" w:rsidRPr="00B46527">
        <w:t xml:space="preserve">pośród których odbiorcy wybrali </w:t>
      </w:r>
      <w:r w:rsidR="00B46527" w:rsidRPr="00B46527">
        <w:t>182</w:t>
      </w:r>
      <w:r w:rsidRPr="00B46527">
        <w:t xml:space="preserve"> </w:t>
      </w:r>
      <w:r w:rsidR="00DB0062" w:rsidRPr="00B46527">
        <w:t>(201</w:t>
      </w:r>
      <w:r w:rsidR="00B46527" w:rsidRPr="00B46527">
        <w:t>9</w:t>
      </w:r>
      <w:r w:rsidR="00DB0062" w:rsidRPr="00B46527">
        <w:t xml:space="preserve"> – </w:t>
      </w:r>
      <w:r w:rsidR="00B46527" w:rsidRPr="00B46527">
        <w:t>568) pozycje</w:t>
      </w:r>
      <w:r w:rsidRPr="00B46527">
        <w:t>.</w:t>
      </w:r>
      <w:r w:rsidR="00B46527">
        <w:rPr>
          <w:color w:val="FF0000"/>
        </w:rPr>
        <w:t xml:space="preserve"> </w:t>
      </w:r>
      <w:r w:rsidR="00B46527" w:rsidRPr="00B46527">
        <w:t>W roku sprawozdawczym nie odbył się tradycyjny kiermasz, przygotowano jednak materiał na kiermasz przyszłoroczny: 5 202</w:t>
      </w:r>
      <w:r w:rsidR="00320F28" w:rsidRPr="00B46527">
        <w:t xml:space="preserve"> (2019 – 2 640)</w:t>
      </w:r>
      <w:r w:rsidR="00B46527" w:rsidRPr="00B46527">
        <w:t xml:space="preserve"> jednostki. Wszystko to pozwala </w:t>
      </w:r>
      <w:r w:rsidRPr="00B46527">
        <w:t>ocenić zagospodarowanie druków zbędnych jako właściwe i racjonalne</w:t>
      </w:r>
      <w:r w:rsidRPr="00B94024">
        <w:t>.</w:t>
      </w:r>
    </w:p>
    <w:p w:rsidR="00290028" w:rsidRPr="00290028" w:rsidRDefault="00290028" w:rsidP="00290028">
      <w:pPr>
        <w:pStyle w:val="Akapitzlist"/>
        <w:jc w:val="both"/>
      </w:pPr>
    </w:p>
    <w:p w:rsidR="00B15D17" w:rsidRPr="005E6949" w:rsidRDefault="00A54E72" w:rsidP="005E6949">
      <w:pPr>
        <w:pStyle w:val="Akapitzlist"/>
        <w:numPr>
          <w:ilvl w:val="0"/>
          <w:numId w:val="5"/>
        </w:numPr>
        <w:jc w:val="both"/>
      </w:pPr>
      <w:r w:rsidRPr="00B15D17">
        <w:t>W</w:t>
      </w:r>
      <w:r w:rsidR="001200DD">
        <w:t xml:space="preserve">pływy do zbiorów </w:t>
      </w:r>
      <w:r w:rsidRPr="00B15D17">
        <w:t xml:space="preserve">wprowadzono do ksiąg inwentarzowych i rozliczono z </w:t>
      </w:r>
      <w:r w:rsidR="00920E04" w:rsidRPr="00B15D17">
        <w:t xml:space="preserve">Sekcją </w:t>
      </w:r>
      <w:r w:rsidRPr="00B15D17">
        <w:t xml:space="preserve">Ewidencji Majątku UAM w sprawozdaniach miesięcznych i rocznym. </w:t>
      </w:r>
      <w:r w:rsidRPr="005E6949">
        <w:t>W roku 20</w:t>
      </w:r>
      <w:r w:rsidR="005E6949" w:rsidRPr="005E6949">
        <w:t>20</w:t>
      </w:r>
      <w:r w:rsidRPr="005E6949">
        <w:t xml:space="preserve"> zainwentaryzowano </w:t>
      </w:r>
      <w:r w:rsidR="006F4DF9" w:rsidRPr="005E6949">
        <w:t>2</w:t>
      </w:r>
      <w:r w:rsidR="005E6949" w:rsidRPr="005E6949">
        <w:t>0 854</w:t>
      </w:r>
      <w:r w:rsidR="006F4DF9" w:rsidRPr="005E6949">
        <w:t xml:space="preserve"> </w:t>
      </w:r>
      <w:r w:rsidRPr="005E6949">
        <w:t>(201</w:t>
      </w:r>
      <w:r w:rsidR="005E6949" w:rsidRPr="005E6949">
        <w:t>9</w:t>
      </w:r>
      <w:r w:rsidRPr="005E6949">
        <w:t xml:space="preserve"> – 2</w:t>
      </w:r>
      <w:r w:rsidR="005E6949" w:rsidRPr="005E6949">
        <w:t>8 210</w:t>
      </w:r>
      <w:r w:rsidR="00170459">
        <w:t>) jednost</w:t>
      </w:r>
      <w:r w:rsidRPr="005E6949">
        <w:t>k</w:t>
      </w:r>
      <w:r w:rsidR="00170459">
        <w:t>i</w:t>
      </w:r>
      <w:r w:rsidRPr="005E6949">
        <w:t xml:space="preserve">. </w:t>
      </w:r>
      <w:r w:rsidRPr="00993CBE">
        <w:t xml:space="preserve">Z inwentarzy wykreślono </w:t>
      </w:r>
      <w:r w:rsidR="00993CBE" w:rsidRPr="00993CBE">
        <w:t>2 271</w:t>
      </w:r>
      <w:r w:rsidRPr="00993CBE">
        <w:t xml:space="preserve"> (201</w:t>
      </w:r>
      <w:r w:rsidR="00993CBE" w:rsidRPr="00993CBE">
        <w:t>9</w:t>
      </w:r>
      <w:r w:rsidRPr="00993CBE">
        <w:t xml:space="preserve"> – </w:t>
      </w:r>
      <w:r w:rsidR="00993CBE" w:rsidRPr="00993CBE">
        <w:t>3 838</w:t>
      </w:r>
      <w:r w:rsidRPr="00993CBE">
        <w:t>) sygnatur wydawnictw zwartych oraz</w:t>
      </w:r>
      <w:r w:rsidRPr="003B2C13">
        <w:rPr>
          <w:color w:val="FF0000"/>
        </w:rPr>
        <w:t xml:space="preserve"> </w:t>
      </w:r>
      <w:r w:rsidRPr="00993CBE">
        <w:t xml:space="preserve">– w wyniku prowadzonej selekcji czasopism – </w:t>
      </w:r>
      <w:r w:rsidR="00993CBE" w:rsidRPr="00993CBE">
        <w:t>339</w:t>
      </w:r>
      <w:r w:rsidRPr="00993CBE">
        <w:t xml:space="preserve"> (201</w:t>
      </w:r>
      <w:r w:rsidR="00993CBE" w:rsidRPr="00993CBE">
        <w:t>9</w:t>
      </w:r>
      <w:r w:rsidRPr="00993CBE">
        <w:t xml:space="preserve"> – </w:t>
      </w:r>
      <w:r w:rsidR="00993CBE" w:rsidRPr="00993CBE">
        <w:t>676</w:t>
      </w:r>
      <w:r w:rsidRPr="00993CBE">
        <w:t>) sygnatur wydawnictw ciągłych (</w:t>
      </w:r>
      <w:r w:rsidR="00993CBE" w:rsidRPr="00993CBE">
        <w:t>328 tytułów, 11 177</w:t>
      </w:r>
      <w:r w:rsidR="00663F1F" w:rsidRPr="00993CBE">
        <w:t xml:space="preserve"> jednost</w:t>
      </w:r>
      <w:r w:rsidR="00993CBE" w:rsidRPr="00993CBE">
        <w:t>ek</w:t>
      </w:r>
      <w:r w:rsidRPr="00993CBE">
        <w:t>). Ogólny stan ilościowy zinwentaryzowanych zbiorów wyniósł</w:t>
      </w:r>
      <w:r w:rsidRPr="003636A9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217"/>
        <w:gridCol w:w="1218"/>
        <w:gridCol w:w="1218"/>
        <w:gridCol w:w="1218"/>
      </w:tblGrid>
      <w:tr w:rsidR="00B15D17" w:rsidRPr="00663F1F" w:rsidTr="00DE10BB">
        <w:trPr>
          <w:jc w:val="center"/>
        </w:trPr>
        <w:tc>
          <w:tcPr>
            <w:tcW w:w="1539" w:type="dxa"/>
            <w:vMerge w:val="restart"/>
            <w:vAlign w:val="center"/>
          </w:tcPr>
          <w:p w:rsidR="00B15D17" w:rsidRPr="00D441AB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41AB">
              <w:rPr>
                <w:b/>
                <w:sz w:val="20"/>
                <w:szCs w:val="20"/>
              </w:rPr>
              <w:t>Rodzaj materiałów</w:t>
            </w:r>
          </w:p>
        </w:tc>
        <w:tc>
          <w:tcPr>
            <w:tcW w:w="1217" w:type="dxa"/>
            <w:vMerge w:val="restart"/>
            <w:vAlign w:val="center"/>
          </w:tcPr>
          <w:p w:rsidR="00B15D17" w:rsidRPr="00D441AB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41AB">
              <w:rPr>
                <w:b/>
                <w:sz w:val="20"/>
                <w:szCs w:val="20"/>
              </w:rPr>
              <w:t>Stan na</w:t>
            </w:r>
          </w:p>
          <w:p w:rsidR="00B15D17" w:rsidRPr="00D441AB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2019</w:t>
            </w:r>
          </w:p>
        </w:tc>
        <w:tc>
          <w:tcPr>
            <w:tcW w:w="2436" w:type="dxa"/>
            <w:gridSpan w:val="2"/>
            <w:vAlign w:val="center"/>
          </w:tcPr>
          <w:p w:rsidR="00B15D17" w:rsidRPr="00663F1F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18" w:type="dxa"/>
            <w:vMerge w:val="restart"/>
            <w:vAlign w:val="center"/>
          </w:tcPr>
          <w:p w:rsidR="00B15D17" w:rsidRPr="00663F1F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3F1F">
              <w:rPr>
                <w:b/>
                <w:sz w:val="20"/>
                <w:szCs w:val="20"/>
              </w:rPr>
              <w:t>Stan na</w:t>
            </w:r>
          </w:p>
          <w:p w:rsidR="00B15D17" w:rsidRPr="00663F1F" w:rsidRDefault="00204E7C" w:rsidP="00204E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2020</w:t>
            </w:r>
          </w:p>
        </w:tc>
      </w:tr>
      <w:tr w:rsidR="00B15D17" w:rsidRPr="00CA4E4C" w:rsidTr="00DE10BB">
        <w:trPr>
          <w:jc w:val="center"/>
        </w:trPr>
        <w:tc>
          <w:tcPr>
            <w:tcW w:w="1539" w:type="dxa"/>
            <w:vMerge/>
            <w:vAlign w:val="center"/>
          </w:tcPr>
          <w:p w:rsidR="00B15D17" w:rsidRPr="00D441AB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15D17" w:rsidRPr="00D441AB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15D17" w:rsidRPr="00663F1F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3F1F">
              <w:rPr>
                <w:b/>
                <w:sz w:val="20"/>
                <w:szCs w:val="20"/>
              </w:rPr>
              <w:t>Nowe</w:t>
            </w:r>
          </w:p>
        </w:tc>
        <w:tc>
          <w:tcPr>
            <w:tcW w:w="1218" w:type="dxa"/>
            <w:vAlign w:val="center"/>
          </w:tcPr>
          <w:p w:rsidR="00B15D17" w:rsidRPr="00663F1F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63F1F">
              <w:rPr>
                <w:b/>
                <w:sz w:val="20"/>
                <w:szCs w:val="20"/>
              </w:rPr>
              <w:t>Odpisane</w:t>
            </w:r>
          </w:p>
        </w:tc>
        <w:tc>
          <w:tcPr>
            <w:tcW w:w="1218" w:type="dxa"/>
            <w:vMerge/>
            <w:vAlign w:val="center"/>
          </w:tcPr>
          <w:p w:rsidR="00B15D17" w:rsidRPr="00CA4E4C" w:rsidRDefault="00B15D17" w:rsidP="00DE10BB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15D17" w:rsidRPr="005740B1" w:rsidTr="00DE10BB">
        <w:trPr>
          <w:jc w:val="center"/>
        </w:trPr>
        <w:tc>
          <w:tcPr>
            <w:tcW w:w="1539" w:type="dxa"/>
            <w:vAlign w:val="center"/>
          </w:tcPr>
          <w:p w:rsidR="00B15D17" w:rsidRPr="00D441AB" w:rsidRDefault="00B15D17" w:rsidP="00DE10BB">
            <w:pPr>
              <w:pStyle w:val="Akapitzlist"/>
              <w:ind w:left="0"/>
              <w:rPr>
                <w:sz w:val="20"/>
                <w:szCs w:val="20"/>
              </w:rPr>
            </w:pPr>
            <w:r w:rsidRPr="00D441AB">
              <w:rPr>
                <w:sz w:val="20"/>
                <w:szCs w:val="20"/>
              </w:rPr>
              <w:t xml:space="preserve">Książki </w:t>
            </w:r>
          </w:p>
        </w:tc>
        <w:tc>
          <w:tcPr>
            <w:tcW w:w="1217" w:type="dxa"/>
            <w:vAlign w:val="center"/>
          </w:tcPr>
          <w:p w:rsidR="00B15D17" w:rsidRPr="005740B1" w:rsidRDefault="00B15D17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40B1">
              <w:rPr>
                <w:sz w:val="20"/>
                <w:szCs w:val="20"/>
              </w:rPr>
              <w:t>1 755 965</w:t>
            </w:r>
          </w:p>
        </w:tc>
        <w:tc>
          <w:tcPr>
            <w:tcW w:w="1218" w:type="dxa"/>
            <w:vAlign w:val="center"/>
          </w:tcPr>
          <w:p w:rsidR="00B15D17" w:rsidRPr="00B15D17" w:rsidRDefault="00204E7C" w:rsidP="00DE10B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204E7C">
              <w:rPr>
                <w:sz w:val="20"/>
                <w:szCs w:val="20"/>
              </w:rPr>
              <w:t>14 777</w:t>
            </w:r>
          </w:p>
        </w:tc>
        <w:tc>
          <w:tcPr>
            <w:tcW w:w="1218" w:type="dxa"/>
            <w:vAlign w:val="center"/>
          </w:tcPr>
          <w:p w:rsidR="00B15D17" w:rsidRPr="00B15D17" w:rsidRDefault="00204E7C" w:rsidP="00DE10B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204E7C">
              <w:rPr>
                <w:sz w:val="20"/>
                <w:szCs w:val="20"/>
              </w:rPr>
              <w:t>2 271</w:t>
            </w:r>
          </w:p>
        </w:tc>
        <w:tc>
          <w:tcPr>
            <w:tcW w:w="1218" w:type="dxa"/>
            <w:vAlign w:val="center"/>
          </w:tcPr>
          <w:p w:rsidR="00B15D17" w:rsidRPr="005740B1" w:rsidRDefault="00DE10BB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1 768 471</w:t>
            </w:r>
          </w:p>
        </w:tc>
      </w:tr>
      <w:tr w:rsidR="00B15D17" w:rsidRPr="005740B1" w:rsidTr="00DE10BB">
        <w:trPr>
          <w:jc w:val="center"/>
        </w:trPr>
        <w:tc>
          <w:tcPr>
            <w:tcW w:w="1539" w:type="dxa"/>
            <w:vAlign w:val="center"/>
          </w:tcPr>
          <w:p w:rsidR="00B15D17" w:rsidRPr="00D441AB" w:rsidRDefault="00B15D17" w:rsidP="00DE10BB">
            <w:pPr>
              <w:pStyle w:val="Akapitzlist"/>
              <w:ind w:left="0"/>
              <w:rPr>
                <w:sz w:val="20"/>
                <w:szCs w:val="20"/>
              </w:rPr>
            </w:pPr>
            <w:r w:rsidRPr="00D441AB"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1217" w:type="dxa"/>
            <w:vAlign w:val="center"/>
          </w:tcPr>
          <w:p w:rsidR="00B15D17" w:rsidRPr="005740B1" w:rsidRDefault="00B15D17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631 978</w:t>
            </w:r>
          </w:p>
        </w:tc>
        <w:tc>
          <w:tcPr>
            <w:tcW w:w="1218" w:type="dxa"/>
            <w:vAlign w:val="center"/>
          </w:tcPr>
          <w:p w:rsidR="00B15D17" w:rsidRPr="00B15D17" w:rsidRDefault="00DE10BB" w:rsidP="00DE10B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DE10BB">
              <w:rPr>
                <w:sz w:val="20"/>
                <w:szCs w:val="20"/>
              </w:rPr>
              <w:t>5 395</w:t>
            </w:r>
          </w:p>
        </w:tc>
        <w:tc>
          <w:tcPr>
            <w:tcW w:w="1218" w:type="dxa"/>
            <w:vAlign w:val="center"/>
          </w:tcPr>
          <w:p w:rsidR="00B15D17" w:rsidRPr="00B15D17" w:rsidRDefault="00204E7C" w:rsidP="00DE10B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204E7C">
              <w:rPr>
                <w:sz w:val="20"/>
                <w:szCs w:val="20"/>
              </w:rPr>
              <w:t>11 177</w:t>
            </w:r>
          </w:p>
        </w:tc>
        <w:tc>
          <w:tcPr>
            <w:tcW w:w="1218" w:type="dxa"/>
            <w:vAlign w:val="center"/>
          </w:tcPr>
          <w:p w:rsidR="00B15D17" w:rsidRPr="005740B1" w:rsidRDefault="00DE10BB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626 196</w:t>
            </w:r>
          </w:p>
        </w:tc>
      </w:tr>
      <w:tr w:rsidR="00B15D17" w:rsidRPr="005740B1" w:rsidTr="00DE10BB">
        <w:trPr>
          <w:jc w:val="center"/>
        </w:trPr>
        <w:tc>
          <w:tcPr>
            <w:tcW w:w="1539" w:type="dxa"/>
            <w:vAlign w:val="center"/>
          </w:tcPr>
          <w:p w:rsidR="00B15D17" w:rsidRPr="00D441AB" w:rsidRDefault="00B15D17" w:rsidP="00DE10BB">
            <w:pPr>
              <w:pStyle w:val="Akapitzlist"/>
              <w:ind w:left="0"/>
              <w:rPr>
                <w:sz w:val="20"/>
                <w:szCs w:val="20"/>
              </w:rPr>
            </w:pPr>
            <w:r w:rsidRPr="00D441AB">
              <w:rPr>
                <w:sz w:val="20"/>
                <w:szCs w:val="20"/>
              </w:rPr>
              <w:t>Zbiory specjalne</w:t>
            </w:r>
          </w:p>
        </w:tc>
        <w:tc>
          <w:tcPr>
            <w:tcW w:w="1217" w:type="dxa"/>
            <w:vAlign w:val="center"/>
          </w:tcPr>
          <w:p w:rsidR="00B15D17" w:rsidRPr="005740B1" w:rsidRDefault="00B15D17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740B1">
              <w:rPr>
                <w:sz w:val="20"/>
                <w:szCs w:val="20"/>
              </w:rPr>
              <w:t>506 071</w:t>
            </w:r>
          </w:p>
        </w:tc>
        <w:tc>
          <w:tcPr>
            <w:tcW w:w="1218" w:type="dxa"/>
            <w:vAlign w:val="center"/>
          </w:tcPr>
          <w:p w:rsidR="00B15D17" w:rsidRPr="00B15D17" w:rsidRDefault="00204E7C" w:rsidP="00204E7C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204E7C">
              <w:rPr>
                <w:sz w:val="20"/>
                <w:szCs w:val="20"/>
              </w:rPr>
              <w:t>682</w:t>
            </w:r>
          </w:p>
        </w:tc>
        <w:tc>
          <w:tcPr>
            <w:tcW w:w="1218" w:type="dxa"/>
            <w:vAlign w:val="center"/>
          </w:tcPr>
          <w:p w:rsidR="00B15D17" w:rsidRPr="00B15D17" w:rsidRDefault="00B15D17" w:rsidP="00DE10BB">
            <w:pPr>
              <w:pStyle w:val="Akapitzlist"/>
              <w:ind w:left="0"/>
              <w:jc w:val="right"/>
              <w:rPr>
                <w:color w:val="FF0000"/>
                <w:sz w:val="20"/>
                <w:szCs w:val="20"/>
              </w:rPr>
            </w:pPr>
            <w:r w:rsidRPr="00204E7C"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B15D17" w:rsidRPr="005740B1" w:rsidRDefault="00DE10BB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506 753</w:t>
            </w:r>
          </w:p>
        </w:tc>
      </w:tr>
      <w:tr w:rsidR="00B15D17" w:rsidRPr="005740B1" w:rsidTr="00DE10BB">
        <w:trPr>
          <w:jc w:val="center"/>
        </w:trPr>
        <w:tc>
          <w:tcPr>
            <w:tcW w:w="1539" w:type="dxa"/>
            <w:vAlign w:val="center"/>
          </w:tcPr>
          <w:p w:rsidR="00B15D17" w:rsidRPr="00D441AB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441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7" w:type="dxa"/>
            <w:vAlign w:val="center"/>
          </w:tcPr>
          <w:p w:rsidR="00B15D17" w:rsidRPr="005740B1" w:rsidRDefault="00B15D17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2 894 014</w:t>
            </w:r>
          </w:p>
        </w:tc>
        <w:tc>
          <w:tcPr>
            <w:tcW w:w="1218" w:type="dxa"/>
            <w:vAlign w:val="center"/>
          </w:tcPr>
          <w:p w:rsidR="00B15D17" w:rsidRPr="00DE10BB" w:rsidRDefault="00DE10BB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E10BB">
              <w:rPr>
                <w:b/>
                <w:sz w:val="20"/>
                <w:szCs w:val="20"/>
              </w:rPr>
              <w:t>20 854</w:t>
            </w:r>
          </w:p>
        </w:tc>
        <w:tc>
          <w:tcPr>
            <w:tcW w:w="1218" w:type="dxa"/>
            <w:vAlign w:val="center"/>
          </w:tcPr>
          <w:p w:rsidR="00B15D17" w:rsidRPr="00DE10BB" w:rsidRDefault="00DE10BB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13 448</w:t>
            </w:r>
          </w:p>
        </w:tc>
        <w:tc>
          <w:tcPr>
            <w:tcW w:w="1218" w:type="dxa"/>
            <w:vAlign w:val="center"/>
          </w:tcPr>
          <w:p w:rsidR="00B15D17" w:rsidRPr="00DE10BB" w:rsidRDefault="00DE10BB" w:rsidP="00DE10B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2 901 420</w:t>
            </w:r>
          </w:p>
        </w:tc>
      </w:tr>
    </w:tbl>
    <w:p w:rsidR="00B15D17" w:rsidRPr="00CA4E4C" w:rsidRDefault="00B15D17" w:rsidP="005906C8">
      <w:pPr>
        <w:spacing w:after="0"/>
        <w:jc w:val="both"/>
        <w:rPr>
          <w:b/>
          <w:color w:val="FF0000"/>
        </w:rPr>
      </w:pPr>
    </w:p>
    <w:p w:rsidR="005A75AD" w:rsidRPr="00CA4E4C" w:rsidRDefault="005A75AD" w:rsidP="00533D7D">
      <w:pPr>
        <w:spacing w:after="120"/>
        <w:jc w:val="both"/>
        <w:rPr>
          <w:b/>
          <w:color w:val="FF0000"/>
        </w:rPr>
      </w:pPr>
    </w:p>
    <w:p w:rsidR="00A54E72" w:rsidRPr="00121957" w:rsidRDefault="00A54E72" w:rsidP="00A54E72">
      <w:pPr>
        <w:jc w:val="both"/>
        <w:rPr>
          <w:b/>
        </w:rPr>
      </w:pPr>
      <w:r w:rsidRPr="00121957">
        <w:rPr>
          <w:b/>
        </w:rPr>
        <w:t>V. ZBIORY SPECJALNE</w:t>
      </w:r>
    </w:p>
    <w:p w:rsidR="00A54E72" w:rsidRDefault="00A54E72" w:rsidP="004F74DC">
      <w:pPr>
        <w:pStyle w:val="Akapitzlist"/>
        <w:numPr>
          <w:ilvl w:val="0"/>
          <w:numId w:val="8"/>
        </w:numPr>
        <w:spacing w:after="0"/>
        <w:ind w:left="714" w:hanging="357"/>
        <w:jc w:val="both"/>
      </w:pPr>
      <w:r w:rsidRPr="00304468">
        <w:t xml:space="preserve">Zgromadzono </w:t>
      </w:r>
      <w:r w:rsidR="00304468" w:rsidRPr="00304468">
        <w:rPr>
          <w:b/>
        </w:rPr>
        <w:t>773</w:t>
      </w:r>
      <w:r w:rsidRPr="00304468">
        <w:t xml:space="preserve"> </w:t>
      </w:r>
      <w:r w:rsidR="004F5689" w:rsidRPr="00304468">
        <w:t>(201</w:t>
      </w:r>
      <w:r w:rsidR="00304468" w:rsidRPr="00304468">
        <w:t>9</w:t>
      </w:r>
      <w:r w:rsidR="004F5689" w:rsidRPr="00304468">
        <w:t xml:space="preserve"> – 1 </w:t>
      </w:r>
      <w:r w:rsidR="00304468" w:rsidRPr="00304468">
        <w:t>677</w:t>
      </w:r>
      <w:r w:rsidRPr="00304468">
        <w:t xml:space="preserve">) </w:t>
      </w:r>
      <w:r w:rsidR="00304468" w:rsidRPr="00304468">
        <w:rPr>
          <w:b/>
        </w:rPr>
        <w:t>jednostki</w:t>
      </w:r>
      <w:r w:rsidRPr="00304468">
        <w:t xml:space="preserve"> zbiorów specjalnych</w:t>
      </w:r>
      <w:r w:rsidRPr="00EF23DE">
        <w:t>. Szczegółowa struktura nabytków, według źródeł wpływu, przedstawiała się następująco:</w:t>
      </w:r>
    </w:p>
    <w:tbl>
      <w:tblPr>
        <w:tblW w:w="921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3D3A7A" w:rsidRPr="009430FD" w:rsidTr="00D36455">
        <w:tc>
          <w:tcPr>
            <w:tcW w:w="141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 xml:space="preserve">Typ </w:t>
            </w:r>
            <w:r w:rsidRPr="009430FD">
              <w:rPr>
                <w:b/>
                <w:sz w:val="18"/>
                <w:szCs w:val="18"/>
              </w:rPr>
              <w:lastRenderedPageBreak/>
              <w:t>wydawnictwa</w:t>
            </w:r>
          </w:p>
        </w:tc>
        <w:tc>
          <w:tcPr>
            <w:tcW w:w="3899" w:type="dxa"/>
            <w:gridSpan w:val="5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2019</w:t>
            </w:r>
          </w:p>
        </w:tc>
        <w:tc>
          <w:tcPr>
            <w:tcW w:w="3900" w:type="dxa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</w:tr>
      <w:tr w:rsidR="003D3A7A" w:rsidRPr="009430FD" w:rsidTr="00D36455">
        <w:tc>
          <w:tcPr>
            <w:tcW w:w="141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Kupno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Wy-miana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Dary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Kupno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Wy-miana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Dary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Ogółem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lastRenderedPageBreak/>
              <w:t xml:space="preserve">Rękopisy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17448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7448C">
              <w:rPr>
                <w:b/>
                <w:sz w:val="18"/>
                <w:szCs w:val="18"/>
              </w:rPr>
              <w:t>5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 xml:space="preserve">Stare druki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17448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Dok. muzyczne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99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169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283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17448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Dok. kartograf.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236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53359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17448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7448C">
              <w:rPr>
                <w:b/>
                <w:sz w:val="18"/>
                <w:szCs w:val="18"/>
              </w:rPr>
              <w:t>2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 xml:space="preserve">Ikonografia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309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DŻS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51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 xml:space="preserve">Masoniki 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104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Płyty muzyczne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200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299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499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Płyty DVD (filmy)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61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430FD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533592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17448C" w:rsidP="00810DD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D3A7A" w:rsidRPr="009430FD" w:rsidTr="00D36455">
        <w:tc>
          <w:tcPr>
            <w:tcW w:w="141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9430FD" w:rsidRDefault="003D3A7A" w:rsidP="00810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30FD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3592">
              <w:rPr>
                <w:b/>
                <w:sz w:val="18"/>
                <w:szCs w:val="18"/>
              </w:rPr>
              <w:t>767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3592">
              <w:rPr>
                <w:b/>
                <w:sz w:val="18"/>
                <w:szCs w:val="18"/>
              </w:rPr>
              <w:t>773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359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3592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3D3A7A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3592">
              <w:rPr>
                <w:b/>
                <w:sz w:val="18"/>
                <w:szCs w:val="18"/>
              </w:rPr>
              <w:t>1 677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533592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3592">
              <w:rPr>
                <w:b/>
                <w:sz w:val="18"/>
                <w:szCs w:val="18"/>
              </w:rPr>
              <w:t>445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17448C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17448C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17448C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8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3A7A" w:rsidRPr="00533592" w:rsidRDefault="0017448C" w:rsidP="0081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</w:t>
            </w:r>
          </w:p>
        </w:tc>
      </w:tr>
    </w:tbl>
    <w:p w:rsidR="00C154F3" w:rsidRPr="00CA4E4C" w:rsidRDefault="00C154F3" w:rsidP="005A75AD">
      <w:pPr>
        <w:spacing w:after="0"/>
        <w:jc w:val="both"/>
        <w:rPr>
          <w:color w:val="FF0000"/>
        </w:rPr>
      </w:pPr>
    </w:p>
    <w:p w:rsidR="00A54E72" w:rsidRPr="0017528B" w:rsidRDefault="00304468" w:rsidP="00A54E72">
      <w:pPr>
        <w:pStyle w:val="Akapitzlist"/>
        <w:jc w:val="both"/>
      </w:pPr>
      <w:r w:rsidRPr="00304468">
        <w:t>Prowadzono rozpoznanie rynku antykwarycznego, uczestniczono w aukcjach antykwarycznych i</w:t>
      </w:r>
      <w:r w:rsidR="00A54E72" w:rsidRPr="00304468">
        <w:t xml:space="preserve"> nabywano wartościowy materiał od osób prywatnych</w:t>
      </w:r>
      <w:r w:rsidR="00A54E72" w:rsidRPr="0017528B">
        <w:t>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680A73" w:rsidRDefault="00A62DAD" w:rsidP="002E4D05">
      <w:pPr>
        <w:pStyle w:val="Akapitzlist"/>
        <w:numPr>
          <w:ilvl w:val="0"/>
          <w:numId w:val="8"/>
        </w:numPr>
        <w:jc w:val="both"/>
      </w:pPr>
      <w:r>
        <w:t xml:space="preserve">Opracowanie </w:t>
      </w:r>
      <w:r w:rsidR="00E161C8">
        <w:t xml:space="preserve">zbiorów specjalnych </w:t>
      </w:r>
      <w:r>
        <w:t>ob</w:t>
      </w:r>
      <w:r w:rsidR="00680A73">
        <w:t xml:space="preserve">ejmowało </w:t>
      </w:r>
      <w:r>
        <w:t>katalogowanie nowych wpływów</w:t>
      </w:r>
      <w:r w:rsidR="00680A73">
        <w:t xml:space="preserve"> oraz </w:t>
      </w:r>
      <w:r>
        <w:t xml:space="preserve">retrokonwersję dotychczasowego zasobu. </w:t>
      </w:r>
      <w:r w:rsidR="00E161C8">
        <w:t>Do bazy Horizon w</w:t>
      </w:r>
      <w:r>
        <w:t>prowadzono</w:t>
      </w:r>
      <w:r w:rsidR="00CC6B10" w:rsidRPr="00A62DAD">
        <w:t xml:space="preserve"> 2 861</w:t>
      </w:r>
      <w:r w:rsidR="00AF488A" w:rsidRPr="00A62DAD">
        <w:t xml:space="preserve"> (201</w:t>
      </w:r>
      <w:r w:rsidR="00CC6B10" w:rsidRPr="00A62DAD">
        <w:t>9</w:t>
      </w:r>
      <w:r w:rsidR="00AF488A" w:rsidRPr="00A62DAD">
        <w:t xml:space="preserve"> – </w:t>
      </w:r>
      <w:r w:rsidR="00CC6B10" w:rsidRPr="00A62DAD">
        <w:t>2 686</w:t>
      </w:r>
      <w:r w:rsidR="00AF488A" w:rsidRPr="00A62DAD">
        <w:t xml:space="preserve">) </w:t>
      </w:r>
      <w:r w:rsidR="00E161C8">
        <w:t>rekordów</w:t>
      </w:r>
      <w:r w:rsidR="00AF488A" w:rsidRPr="00A62DAD">
        <w:t xml:space="preserve">, w tym </w:t>
      </w:r>
      <w:r w:rsidR="00CC6B10" w:rsidRPr="00DA51AC">
        <w:rPr>
          <w:b/>
        </w:rPr>
        <w:t>2 790</w:t>
      </w:r>
      <w:r w:rsidR="00AF488A" w:rsidRPr="00DA51AC">
        <w:rPr>
          <w:b/>
        </w:rPr>
        <w:t xml:space="preserve"> </w:t>
      </w:r>
      <w:r w:rsidR="00CC6B10" w:rsidRPr="00A62DAD">
        <w:t>(2019 – 2 265)</w:t>
      </w:r>
      <w:r w:rsidR="00CC6B10" w:rsidRPr="00DA51AC">
        <w:rPr>
          <w:b/>
        </w:rPr>
        <w:t xml:space="preserve"> </w:t>
      </w:r>
      <w:r w:rsidR="00E161C8" w:rsidRPr="00DA51AC">
        <w:rPr>
          <w:b/>
        </w:rPr>
        <w:t xml:space="preserve">opisów </w:t>
      </w:r>
      <w:r w:rsidR="00AF488A" w:rsidRPr="00DA51AC">
        <w:rPr>
          <w:b/>
        </w:rPr>
        <w:t>zbiorów specjalnych</w:t>
      </w:r>
      <w:r w:rsidR="00CC6B10" w:rsidRPr="00A62DAD">
        <w:t>, a p</w:t>
      </w:r>
      <w:r w:rsidR="00AF488A" w:rsidRPr="00A62DAD">
        <w:t xml:space="preserve">ozostałe </w:t>
      </w:r>
      <w:r w:rsidR="00CC6B10" w:rsidRPr="00A62DAD">
        <w:t xml:space="preserve">71 (2019 – </w:t>
      </w:r>
      <w:r w:rsidR="00AF488A" w:rsidRPr="00A62DAD">
        <w:t>421</w:t>
      </w:r>
      <w:r w:rsidR="00CC6B10" w:rsidRPr="00A62DAD">
        <w:t>)</w:t>
      </w:r>
      <w:r w:rsidR="00AF488A" w:rsidRPr="00A62DAD">
        <w:t xml:space="preserve"> to druki nowe z czytelni, pr</w:t>
      </w:r>
      <w:r>
        <w:t xml:space="preserve">acowni i wydawnictwa regionalne. </w:t>
      </w:r>
      <w:r w:rsidR="00297CBD">
        <w:t>Z tej liczby</w:t>
      </w:r>
      <w:r w:rsidR="00E161C8">
        <w:t xml:space="preserve"> 596 (2019 – 1 171) rekordów, czyli 20,83% (2019 – 43,60%), zostało przejętych z katalogu NUKAT, do którego z kolei wysłano 1 252 </w:t>
      </w:r>
      <w:r w:rsidR="002E4D05">
        <w:t>(2019 – 1 157)</w:t>
      </w:r>
      <w:r w:rsidR="00680A73">
        <w:t xml:space="preserve"> nowe</w:t>
      </w:r>
      <w:r w:rsidR="002E4D05">
        <w:t xml:space="preserve"> </w:t>
      </w:r>
      <w:r w:rsidR="00E161C8">
        <w:t xml:space="preserve">rekordy oraz </w:t>
      </w:r>
      <w:r w:rsidR="00297CBD">
        <w:t xml:space="preserve">– po kontroli i korekcie </w:t>
      </w:r>
      <w:r w:rsidR="00E161C8">
        <w:t>–</w:t>
      </w:r>
      <w:r w:rsidR="00297CBD">
        <w:t xml:space="preserve"> </w:t>
      </w:r>
      <w:r w:rsidR="00680A73">
        <w:t>dalsze</w:t>
      </w:r>
      <w:r w:rsidR="00E161C8">
        <w:t xml:space="preserve"> 144</w:t>
      </w:r>
      <w:r w:rsidR="002E4D05">
        <w:t xml:space="preserve"> (2019 – 120)</w:t>
      </w:r>
      <w:r w:rsidR="00680A73">
        <w:t xml:space="preserve"> rekordy</w:t>
      </w:r>
      <w:r w:rsidR="00E161C8">
        <w:t>, co</w:t>
      </w:r>
      <w:r w:rsidR="00680A73">
        <w:t xml:space="preserve"> daje łącznie </w:t>
      </w:r>
      <w:r w:rsidR="00E161C8">
        <w:t xml:space="preserve">1 396 </w:t>
      </w:r>
      <w:r w:rsidR="002E4D05">
        <w:t xml:space="preserve">(2019 – 1 277) </w:t>
      </w:r>
      <w:r w:rsidR="00E161C8">
        <w:t xml:space="preserve">opisów wysłanych do NUKAT-u. W katalogu centralnym zmodyfikowano 127 </w:t>
      </w:r>
      <w:r w:rsidR="002E4D05">
        <w:t xml:space="preserve">(2019 – 209) </w:t>
      </w:r>
      <w:r w:rsidR="00E161C8">
        <w:t>rekordów.</w:t>
      </w:r>
      <w:r w:rsidR="002E4D05">
        <w:t xml:space="preserve"> </w:t>
      </w:r>
    </w:p>
    <w:p w:rsidR="002E4D05" w:rsidRPr="00551380" w:rsidRDefault="002E4D05" w:rsidP="00680A73">
      <w:pPr>
        <w:pStyle w:val="Akapitzlist"/>
        <w:jc w:val="both"/>
      </w:pPr>
      <w:r>
        <w:t xml:space="preserve">Na potrzeby opisów bibliograficznych </w:t>
      </w:r>
      <w:r w:rsidR="00DA51AC">
        <w:t>u</w:t>
      </w:r>
      <w:r>
        <w:t xml:space="preserve">tworzono 1 489 </w:t>
      </w:r>
      <w:r w:rsidR="00DA51AC">
        <w:t xml:space="preserve">(2019 – 1 159) </w:t>
      </w:r>
      <w:r>
        <w:t>haseł formalnych, a zmodyfikowano ich 422</w:t>
      </w:r>
      <w:r w:rsidR="00DA51AC">
        <w:t xml:space="preserve"> (</w:t>
      </w:r>
      <w:r w:rsidR="00680A73">
        <w:t xml:space="preserve">2019 – </w:t>
      </w:r>
      <w:r w:rsidR="00DA51AC">
        <w:t xml:space="preserve">137) oraz zbudowano </w:t>
      </w:r>
      <w:r>
        <w:t xml:space="preserve">30 </w:t>
      </w:r>
      <w:r w:rsidR="00DA51AC">
        <w:t xml:space="preserve">(2019 – 15) </w:t>
      </w:r>
      <w:r>
        <w:t xml:space="preserve">haseł przedmiotowych rozwiniętych.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DA51AC" w:rsidRPr="00DA51AC" w:rsidRDefault="004963D8" w:rsidP="004F74DC">
      <w:pPr>
        <w:pStyle w:val="Akapitzlist"/>
        <w:numPr>
          <w:ilvl w:val="0"/>
          <w:numId w:val="8"/>
        </w:numPr>
        <w:jc w:val="both"/>
      </w:pPr>
      <w:r>
        <w:t xml:space="preserve">W </w:t>
      </w:r>
      <w:r w:rsidR="00DA51AC">
        <w:t>pracowniach prowadzono int</w:t>
      </w:r>
      <w:r w:rsidR="006A6AFF">
        <w:t xml:space="preserve">ensywne prace nad zasobem, </w:t>
      </w:r>
      <w:r w:rsidR="00DA51AC">
        <w:t xml:space="preserve">opracowanie </w:t>
      </w:r>
      <w:r w:rsidR="006A6AFF">
        <w:t>oraz</w:t>
      </w:r>
      <w:r w:rsidR="00DA51AC">
        <w:t xml:space="preserve"> uzupełni</w:t>
      </w:r>
      <w:r>
        <w:t>a</w:t>
      </w:r>
      <w:r w:rsidR="00DA51AC">
        <w:t xml:space="preserve">nie </w:t>
      </w:r>
      <w:r>
        <w:t xml:space="preserve">inwentarzy i katalogów poszczególnych rodzajów zbiorów specjalnych. </w:t>
      </w:r>
      <w:r w:rsidR="001C67A3">
        <w:t xml:space="preserve">Kontynuowano prace nad Regionalnym Zasobem Bibliotecznym, </w:t>
      </w:r>
      <w:r w:rsidR="006A6AFF">
        <w:t xml:space="preserve">w tym głównie rozbudową bazy </w:t>
      </w:r>
      <w:r w:rsidR="001C67A3">
        <w:t>d</w:t>
      </w:r>
      <w:r w:rsidR="00DA51AC">
        <w:t xml:space="preserve">ruków </w:t>
      </w:r>
      <w:r w:rsidR="001C67A3">
        <w:t>w</w:t>
      </w:r>
      <w:r w:rsidR="00DA51AC">
        <w:t>ielkopolskich</w:t>
      </w:r>
      <w:r w:rsidR="001C67A3">
        <w:t xml:space="preserve">, do której łącznie dopisano ponad 7 000 (2019 – ponad 10 000) rekordów, dzięki czemu na koniec 2020 roku osiągnęła ona 31 042 rekordy. </w:t>
      </w:r>
      <w:r w:rsidR="005C5C03">
        <w:t>Przeprowadzono skontrum starych druków przechowywanych w Gabinecie Dyrektora.</w:t>
      </w:r>
    </w:p>
    <w:p w:rsidR="00DA51AC" w:rsidRPr="00DA51AC" w:rsidRDefault="00DA51AC" w:rsidP="00DA51AC">
      <w:pPr>
        <w:pStyle w:val="Akapitzlist"/>
        <w:rPr>
          <w:color w:val="FF0000"/>
        </w:rPr>
      </w:pPr>
    </w:p>
    <w:p w:rsidR="00EC01E7" w:rsidRPr="00CC3397" w:rsidRDefault="00DB7967" w:rsidP="00CC3397">
      <w:pPr>
        <w:pStyle w:val="Akapitzlist"/>
        <w:numPr>
          <w:ilvl w:val="0"/>
          <w:numId w:val="8"/>
        </w:numPr>
        <w:jc w:val="both"/>
      </w:pPr>
      <w:r>
        <w:t>Podobnie</w:t>
      </w:r>
      <w:r w:rsidR="00A54E72" w:rsidRPr="00CC3397">
        <w:t xml:space="preserve"> jak w ostatnich latach, </w:t>
      </w:r>
      <w:r w:rsidR="00EC01E7" w:rsidRPr="00CC3397">
        <w:t xml:space="preserve">dokładano starań, aby naprawić i należycie zabezpieczyć jak najwięcej zabytkowych materiałów poprzez zabiegi </w:t>
      </w:r>
      <w:r w:rsidR="00CC70C9" w:rsidRPr="00CC3397">
        <w:t>realizowan</w:t>
      </w:r>
      <w:r w:rsidR="00EC01E7" w:rsidRPr="00CC3397">
        <w:t xml:space="preserve">e przez zespół Pracowni Restauracji Książki. </w:t>
      </w:r>
      <w:r w:rsidR="00CC70C9" w:rsidRPr="00CC3397">
        <w:t xml:space="preserve">Wykonano dla zbiorów specjalnych m.in.: 47 prac konserwatorskich, w tym konserwację pełną dwóch i zachowawczą czterech obiektów, liczne oprawy oraz naprawy bloku/oprawy, a także pudła, teczki, futerały, koperty z kartonu bezkwasowego, jak również przeprowadzano dezynfekcję materiałów. </w:t>
      </w:r>
    </w:p>
    <w:p w:rsidR="00EA3931" w:rsidRDefault="00EA3931" w:rsidP="00EA3931">
      <w:pPr>
        <w:pStyle w:val="Akapitzlist"/>
        <w:jc w:val="both"/>
      </w:pPr>
    </w:p>
    <w:p w:rsidR="008317D1" w:rsidRDefault="00B71BE7" w:rsidP="001C67A3">
      <w:pPr>
        <w:pStyle w:val="Akapitzlist"/>
        <w:numPr>
          <w:ilvl w:val="0"/>
          <w:numId w:val="8"/>
        </w:numPr>
        <w:jc w:val="both"/>
      </w:pPr>
      <w:r w:rsidRPr="00A42230">
        <w:t xml:space="preserve">W roku sprawozdawczym </w:t>
      </w:r>
      <w:r w:rsidR="007807D0">
        <w:t>dokonano aktualizacji planu szczególnej ochrony Narodow</w:t>
      </w:r>
      <w:r w:rsidR="00F701BF">
        <w:t xml:space="preserve">ego Zasobu Bibliotecznego </w:t>
      </w:r>
      <w:r w:rsidR="007807D0">
        <w:t>Biblioteki Uniwersyteckiej,</w:t>
      </w:r>
      <w:r w:rsidR="00FF6914">
        <w:t xml:space="preserve"> będącego częścią Planu ochrony zabytków na wypadek konfliktu zbrojnego i sytuacji kryzysowej. Do </w:t>
      </w:r>
      <w:r w:rsidR="00CC3397" w:rsidRPr="00A42230">
        <w:t xml:space="preserve">Ministra Kultury i Dziedzictwa </w:t>
      </w:r>
      <w:r w:rsidR="00CC3397" w:rsidRPr="00A42230">
        <w:lastRenderedPageBreak/>
        <w:t xml:space="preserve">Narodowego </w:t>
      </w:r>
      <w:r w:rsidR="00FF6914">
        <w:t xml:space="preserve">skierowano </w:t>
      </w:r>
      <w:r w:rsidR="007807D0">
        <w:t xml:space="preserve">wniosek </w:t>
      </w:r>
      <w:r w:rsidR="008317D1" w:rsidRPr="00A42230">
        <w:t>o włączenie do NZB</w:t>
      </w:r>
      <w:r w:rsidR="006A6AFF">
        <w:t xml:space="preserve"> trzech unikatowych</w:t>
      </w:r>
      <w:r w:rsidR="008317D1" w:rsidRPr="00A42230">
        <w:t xml:space="preserve"> starych druków z zasobu BU</w:t>
      </w:r>
      <w:r w:rsidR="0026080F">
        <w:t>P</w:t>
      </w:r>
      <w:r w:rsidR="008317D1" w:rsidRPr="00A42230">
        <w:t>.</w:t>
      </w:r>
      <w:r w:rsidR="00DE479B" w:rsidRPr="00A42230">
        <w:t xml:space="preserve"> </w:t>
      </w:r>
    </w:p>
    <w:p w:rsidR="004C7A22" w:rsidRDefault="004C7A22" w:rsidP="004C7A22">
      <w:pPr>
        <w:pStyle w:val="Akapitzlist"/>
      </w:pPr>
    </w:p>
    <w:p w:rsidR="004C7A22" w:rsidRPr="00A42230" w:rsidRDefault="004C7A22" w:rsidP="001C67A3">
      <w:pPr>
        <w:pStyle w:val="Akapitzlist"/>
        <w:numPr>
          <w:ilvl w:val="0"/>
          <w:numId w:val="8"/>
        </w:numPr>
        <w:jc w:val="both"/>
      </w:pPr>
      <w:r>
        <w:t>Podjęto rozmowy i działania zmierzające do utworzenia w BU</w:t>
      </w:r>
      <w:r w:rsidR="0026080F">
        <w:t>P</w:t>
      </w:r>
      <w:r>
        <w:t xml:space="preserve"> kolekcji materiałów bibliotecznych pn. Archiwum Żydów Poznania i Wielkopolski – we współpracy z Fundacją Tu żyli Żydzi.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367A1C" w:rsidRPr="00367A1C" w:rsidRDefault="00A54E72" w:rsidP="004F74DC">
      <w:pPr>
        <w:pStyle w:val="Akapitzlist"/>
        <w:numPr>
          <w:ilvl w:val="0"/>
          <w:numId w:val="8"/>
        </w:numPr>
        <w:jc w:val="both"/>
      </w:pPr>
      <w:r w:rsidRPr="00EA4D7F">
        <w:t xml:space="preserve">Do księgozbiorów podręcznych Czytelni Zbiorów Specjalnych i Regionalnych (CZSiR) oraz poszczególnych </w:t>
      </w:r>
      <w:r w:rsidR="0026080F">
        <w:t>p</w:t>
      </w:r>
      <w:r w:rsidRPr="00EA4D7F">
        <w:t xml:space="preserve">racowni wprowadzono ogółem </w:t>
      </w:r>
      <w:r w:rsidR="00634389" w:rsidRPr="00EA4D7F">
        <w:t xml:space="preserve">1 </w:t>
      </w:r>
      <w:r w:rsidR="00EA4D7F" w:rsidRPr="00EA4D7F">
        <w:t>161</w:t>
      </w:r>
      <w:r w:rsidRPr="00EA4D7F">
        <w:t xml:space="preserve"> (201</w:t>
      </w:r>
      <w:r w:rsidR="00EA4D7F" w:rsidRPr="00EA4D7F">
        <w:t>9</w:t>
      </w:r>
      <w:r w:rsidRPr="00EA4D7F">
        <w:t xml:space="preserve"> – </w:t>
      </w:r>
      <w:r w:rsidR="00634389" w:rsidRPr="00EA4D7F">
        <w:t xml:space="preserve">1 </w:t>
      </w:r>
      <w:r w:rsidR="00EA4D7F" w:rsidRPr="00EA4D7F">
        <w:t>747</w:t>
      </w:r>
      <w:r w:rsidR="006012CE" w:rsidRPr="00EA4D7F">
        <w:t>) nowych</w:t>
      </w:r>
      <w:r w:rsidRPr="00EA4D7F">
        <w:t xml:space="preserve"> pozycj</w:t>
      </w:r>
      <w:r w:rsidR="006012CE" w:rsidRPr="00EA4D7F">
        <w:t>i</w:t>
      </w:r>
      <w:r w:rsidR="00991826">
        <w:t>, a wycofano 157, głównie judaików</w:t>
      </w:r>
      <w:r w:rsidR="00AF7B1A" w:rsidRPr="00EA4D7F">
        <w:t xml:space="preserve">. </w:t>
      </w:r>
      <w:r w:rsidR="00683B01" w:rsidRPr="00EA4D7F">
        <w:t xml:space="preserve">Stan ilościowy księgozbioru </w:t>
      </w:r>
      <w:r w:rsidR="00634389" w:rsidRPr="00EA4D7F">
        <w:t>C</w:t>
      </w:r>
      <w:r w:rsidR="00EC03AC" w:rsidRPr="00EA4D7F">
        <w:t>ZSiR</w:t>
      </w:r>
      <w:r w:rsidR="00634389" w:rsidRPr="00EA4D7F">
        <w:t xml:space="preserve"> </w:t>
      </w:r>
      <w:r w:rsidR="004309FD" w:rsidRPr="00EA4D7F">
        <w:t>wyniósł 6 </w:t>
      </w:r>
      <w:r w:rsidR="00EA4D7F" w:rsidRPr="00EA4D7F">
        <w:t>694</w:t>
      </w:r>
      <w:r w:rsidR="00683B01" w:rsidRPr="00EA4D7F">
        <w:t xml:space="preserve"> </w:t>
      </w:r>
      <w:r w:rsidR="00EA4D7F" w:rsidRPr="00EA4D7F">
        <w:t>jednost</w:t>
      </w:r>
      <w:r w:rsidR="004309FD" w:rsidRPr="00EA4D7F">
        <w:t>k</w:t>
      </w:r>
      <w:r w:rsidR="00EA4D7F" w:rsidRPr="00EA4D7F">
        <w:t>i</w:t>
      </w:r>
      <w:r w:rsidR="00683B01" w:rsidRPr="00EA4D7F">
        <w:t xml:space="preserve">. </w:t>
      </w:r>
      <w:r w:rsidRPr="00991826">
        <w:t>Z Czytelni skorzystało</w:t>
      </w:r>
      <w:r w:rsidR="001C21CD" w:rsidRPr="00991826">
        <w:t xml:space="preserve"> </w:t>
      </w:r>
      <w:r w:rsidR="00D72592" w:rsidRPr="00D72592">
        <w:t>223</w:t>
      </w:r>
      <w:r w:rsidR="00D72592">
        <w:rPr>
          <w:color w:val="7030A0"/>
        </w:rPr>
        <w:t xml:space="preserve"> </w:t>
      </w:r>
      <w:r w:rsidRPr="00991826">
        <w:t>(201</w:t>
      </w:r>
      <w:r w:rsidR="00991826" w:rsidRPr="00991826">
        <w:t>9</w:t>
      </w:r>
      <w:r w:rsidRPr="00991826">
        <w:t xml:space="preserve"> – </w:t>
      </w:r>
      <w:r w:rsidR="00D72592">
        <w:t>807</w:t>
      </w:r>
      <w:r w:rsidRPr="00991826">
        <w:t xml:space="preserve">) czytelników, którym udostępniono </w:t>
      </w:r>
      <w:r w:rsidR="00AA7A19">
        <w:t>ogółem</w:t>
      </w:r>
      <w:r w:rsidR="00932057" w:rsidRPr="00991826">
        <w:t xml:space="preserve"> </w:t>
      </w:r>
      <w:r w:rsidR="00991826">
        <w:t>583</w:t>
      </w:r>
      <w:r w:rsidR="007F446B" w:rsidRPr="00991826">
        <w:t xml:space="preserve"> (201</w:t>
      </w:r>
      <w:r w:rsidR="00991826" w:rsidRPr="00991826">
        <w:t>9</w:t>
      </w:r>
      <w:r w:rsidR="00932057" w:rsidRPr="00991826">
        <w:t xml:space="preserve"> – </w:t>
      </w:r>
      <w:r w:rsidR="00991826" w:rsidRPr="00991826">
        <w:t xml:space="preserve">1 </w:t>
      </w:r>
      <w:r w:rsidR="00670E2C">
        <w:t>683</w:t>
      </w:r>
      <w:r w:rsidRPr="00991826">
        <w:t>) obiekt</w:t>
      </w:r>
      <w:r w:rsidR="00670E2C">
        <w:t xml:space="preserve">y. </w:t>
      </w:r>
      <w:r w:rsidR="00CC5F82" w:rsidRPr="00AA7A19">
        <w:t xml:space="preserve">Uwzględniając </w:t>
      </w:r>
      <w:r w:rsidR="00AA7A19" w:rsidRPr="00AA7A19">
        <w:t>1 7</w:t>
      </w:r>
      <w:r w:rsidR="00D72592">
        <w:t>92</w:t>
      </w:r>
      <w:r w:rsidR="00AA7A19" w:rsidRPr="00AA7A19">
        <w:t xml:space="preserve"> (2019 – </w:t>
      </w:r>
      <w:r w:rsidR="00CC5F82" w:rsidRPr="00AA7A19">
        <w:t>4</w:t>
      </w:r>
      <w:r w:rsidR="00AA7A19" w:rsidRPr="00AA7A19">
        <w:t> </w:t>
      </w:r>
      <w:r w:rsidR="00CC5F82" w:rsidRPr="00AA7A19">
        <w:t>687</w:t>
      </w:r>
      <w:r w:rsidR="00AA7A19" w:rsidRPr="00AA7A19">
        <w:t>)</w:t>
      </w:r>
      <w:r w:rsidR="00CC5F82" w:rsidRPr="00AA7A19">
        <w:t xml:space="preserve"> udostępnień </w:t>
      </w:r>
      <w:r w:rsidR="00497D2E" w:rsidRPr="00AA7A19">
        <w:t xml:space="preserve">materiałów, </w:t>
      </w:r>
      <w:r w:rsidR="00CC5F82" w:rsidRPr="00AA7A19">
        <w:t xml:space="preserve">odnotowanych w poszczególnych </w:t>
      </w:r>
      <w:r w:rsidR="0026080F">
        <w:t>p</w:t>
      </w:r>
      <w:r w:rsidR="00CC5F82" w:rsidRPr="00AA7A19">
        <w:t xml:space="preserve">racowniach, </w:t>
      </w:r>
      <w:r w:rsidR="00497D2E" w:rsidRPr="00AA7A19">
        <w:t xml:space="preserve">otrzymujemy łącznie </w:t>
      </w:r>
      <w:r w:rsidR="00AA7A19" w:rsidRPr="00AA7A19">
        <w:rPr>
          <w:b/>
        </w:rPr>
        <w:t>2 3</w:t>
      </w:r>
      <w:r w:rsidR="00D72592">
        <w:rPr>
          <w:b/>
        </w:rPr>
        <w:t>75</w:t>
      </w:r>
      <w:r w:rsidR="00AA7A19" w:rsidRPr="00AA7A19">
        <w:t xml:space="preserve"> (2019 – </w:t>
      </w:r>
      <w:r w:rsidR="00AD3B95" w:rsidRPr="00AA7A19">
        <w:t>6</w:t>
      </w:r>
      <w:r w:rsidR="00AA7A19" w:rsidRPr="00AA7A19">
        <w:t> 370)</w:t>
      </w:r>
      <w:r w:rsidR="00AD3B95" w:rsidRPr="00AA7A19">
        <w:rPr>
          <w:b/>
        </w:rPr>
        <w:t xml:space="preserve"> udostępnie</w:t>
      </w:r>
      <w:r w:rsidR="00D72592">
        <w:rPr>
          <w:b/>
        </w:rPr>
        <w:t>ń</w:t>
      </w:r>
      <w:r w:rsidR="00AD3B95">
        <w:t>.</w:t>
      </w:r>
    </w:p>
    <w:p w:rsidR="00B87847" w:rsidRDefault="00B87847" w:rsidP="00B87847">
      <w:pPr>
        <w:pStyle w:val="Akapitzlist"/>
        <w:jc w:val="both"/>
      </w:pPr>
    </w:p>
    <w:p w:rsidR="00B87847" w:rsidRPr="009F6B8B" w:rsidRDefault="009F6B8B" w:rsidP="004F74DC">
      <w:pPr>
        <w:pStyle w:val="Akapitzlist"/>
        <w:numPr>
          <w:ilvl w:val="0"/>
          <w:numId w:val="8"/>
        </w:numPr>
        <w:jc w:val="both"/>
      </w:pPr>
      <w:r>
        <w:t xml:space="preserve">Wpływ komiksów </w:t>
      </w:r>
      <w:r w:rsidR="00B87847" w:rsidRPr="00FA4126">
        <w:t>w 20</w:t>
      </w:r>
      <w:r w:rsidR="00FA4126" w:rsidRPr="00FA4126">
        <w:t xml:space="preserve">20 roku </w:t>
      </w:r>
      <w:r>
        <w:t xml:space="preserve">wyniósł </w:t>
      </w:r>
      <w:r w:rsidR="00FA4126" w:rsidRPr="00FA4126">
        <w:t>2 314</w:t>
      </w:r>
      <w:r w:rsidR="00B87847" w:rsidRPr="00FA4126">
        <w:t xml:space="preserve"> (201</w:t>
      </w:r>
      <w:r w:rsidR="00FA4126" w:rsidRPr="00FA4126">
        <w:t>9</w:t>
      </w:r>
      <w:r w:rsidR="00B87847" w:rsidRPr="00FA4126">
        <w:t xml:space="preserve"> – </w:t>
      </w:r>
      <w:r w:rsidR="00FA4126" w:rsidRPr="00FA4126">
        <w:t>2 210</w:t>
      </w:r>
      <w:r w:rsidR="00B87847" w:rsidRPr="00FA4126">
        <w:t xml:space="preserve">) jednostek, </w:t>
      </w:r>
      <w:r w:rsidR="00B87847" w:rsidRPr="009F6B8B">
        <w:t xml:space="preserve">w tym: </w:t>
      </w:r>
      <w:r w:rsidR="00FA4126" w:rsidRPr="009F6B8B">
        <w:t>596</w:t>
      </w:r>
      <w:r w:rsidR="00B87847" w:rsidRPr="009F6B8B">
        <w:t xml:space="preserve"> (201</w:t>
      </w:r>
      <w:r w:rsidR="00FA4126" w:rsidRPr="009F6B8B">
        <w:t>9</w:t>
      </w:r>
      <w:r w:rsidR="00B87847" w:rsidRPr="009F6B8B">
        <w:t xml:space="preserve"> – </w:t>
      </w:r>
      <w:r w:rsidR="00FA4126" w:rsidRPr="009F6B8B">
        <w:t>876</w:t>
      </w:r>
      <w:r w:rsidR="00B87847" w:rsidRPr="009F6B8B">
        <w:t>) z kupna, 1 </w:t>
      </w:r>
      <w:r w:rsidR="00FA4126" w:rsidRPr="009F6B8B">
        <w:t>362</w:t>
      </w:r>
      <w:r w:rsidR="00B87847" w:rsidRPr="009F6B8B">
        <w:t xml:space="preserve"> (201</w:t>
      </w:r>
      <w:r w:rsidR="00FA4126" w:rsidRPr="009F6B8B">
        <w:t>9</w:t>
      </w:r>
      <w:r w:rsidR="00B87847" w:rsidRPr="009F6B8B">
        <w:t xml:space="preserve"> – 1 0</w:t>
      </w:r>
      <w:r w:rsidR="00FA4126" w:rsidRPr="009F6B8B">
        <w:t>04</w:t>
      </w:r>
      <w:r w:rsidR="00B87847" w:rsidRPr="009F6B8B">
        <w:t>) z EO i 3</w:t>
      </w:r>
      <w:r w:rsidRPr="009F6B8B">
        <w:t>56</w:t>
      </w:r>
      <w:r w:rsidR="00B87847" w:rsidRPr="009F6B8B">
        <w:t xml:space="preserve"> (201</w:t>
      </w:r>
      <w:r w:rsidRPr="009F6B8B">
        <w:t>9</w:t>
      </w:r>
      <w:r w:rsidR="00B87847" w:rsidRPr="009F6B8B">
        <w:t xml:space="preserve"> – </w:t>
      </w:r>
      <w:r w:rsidRPr="009F6B8B">
        <w:t>330</w:t>
      </w:r>
      <w:r w:rsidR="00B87847" w:rsidRPr="009F6B8B">
        <w:t xml:space="preserve">) z darów. </w:t>
      </w:r>
      <w:r w:rsidRPr="00FA4126">
        <w:t>Do księgozbioru Czytelni Komiksów i Gazet – NOVA</w:t>
      </w:r>
      <w:r>
        <w:t xml:space="preserve"> trafiło 1 969 jednostek, a stan </w:t>
      </w:r>
      <w:r w:rsidR="003D2CDB" w:rsidRPr="009F6B8B">
        <w:t>ilościowy księ</w:t>
      </w:r>
      <w:r w:rsidR="00FB5B7B" w:rsidRPr="009F6B8B">
        <w:t>gozbioru na koniec roku wynosił</w:t>
      </w:r>
      <w:r w:rsidR="00E120A0" w:rsidRPr="009F6B8B">
        <w:t xml:space="preserve"> </w:t>
      </w:r>
      <w:r w:rsidR="00CC3397">
        <w:t xml:space="preserve">19 409 </w:t>
      </w:r>
      <w:r w:rsidR="00E120A0" w:rsidRPr="009F6B8B">
        <w:t>jed</w:t>
      </w:r>
      <w:r w:rsidR="00EC03AC" w:rsidRPr="009F6B8B">
        <w:t>nostek</w:t>
      </w:r>
      <w:r w:rsidR="00EC03AC" w:rsidRPr="009A09A2">
        <w:t>. Z zasobów C</w:t>
      </w:r>
      <w:r w:rsidR="00FB5B7B" w:rsidRPr="009A09A2">
        <w:t xml:space="preserve">zytelni skorzystało </w:t>
      </w:r>
      <w:r w:rsidR="009A09A2" w:rsidRPr="009A09A2">
        <w:t xml:space="preserve">1 289 (2019 – </w:t>
      </w:r>
      <w:r w:rsidR="00B87847" w:rsidRPr="009A09A2">
        <w:t>3</w:t>
      </w:r>
      <w:r w:rsidR="009A09A2" w:rsidRPr="009A09A2">
        <w:t> </w:t>
      </w:r>
      <w:r w:rsidR="00B87847" w:rsidRPr="009A09A2">
        <w:t>771</w:t>
      </w:r>
      <w:r w:rsidR="009A09A2" w:rsidRPr="009A09A2">
        <w:t>)</w:t>
      </w:r>
      <w:r w:rsidR="00FB5B7B" w:rsidRPr="009A09A2">
        <w:t xml:space="preserve"> czytelników</w:t>
      </w:r>
      <w:r w:rsidR="00B87847" w:rsidRPr="009A09A2">
        <w:t xml:space="preserve">, </w:t>
      </w:r>
      <w:r w:rsidR="00B87847" w:rsidRPr="009F6B8B">
        <w:t xml:space="preserve">a liczba udostępnień </w:t>
      </w:r>
      <w:r w:rsidR="00FB5B7B" w:rsidRPr="009F6B8B">
        <w:t xml:space="preserve">wyniosła </w:t>
      </w:r>
      <w:r w:rsidRPr="009F6B8B">
        <w:rPr>
          <w:b/>
        </w:rPr>
        <w:t>1 </w:t>
      </w:r>
      <w:r w:rsidR="009A09A2">
        <w:rPr>
          <w:b/>
        </w:rPr>
        <w:t>884</w:t>
      </w:r>
      <w:r w:rsidRPr="009F6B8B">
        <w:t xml:space="preserve"> (2019 – </w:t>
      </w:r>
      <w:r w:rsidR="00B87847" w:rsidRPr="009F6B8B">
        <w:t>5</w:t>
      </w:r>
      <w:r w:rsidRPr="009F6B8B">
        <w:t> </w:t>
      </w:r>
      <w:r w:rsidR="00B87847" w:rsidRPr="009F6B8B">
        <w:t>993</w:t>
      </w:r>
      <w:r w:rsidRPr="009F6B8B">
        <w:t>)</w:t>
      </w:r>
      <w:r w:rsidR="00B87847" w:rsidRPr="009F6B8B">
        <w:t>.</w:t>
      </w:r>
    </w:p>
    <w:p w:rsidR="00B87847" w:rsidRPr="00DD667A" w:rsidRDefault="004963D8" w:rsidP="00B87847">
      <w:pPr>
        <w:pStyle w:val="Akapitzlist"/>
        <w:jc w:val="both"/>
      </w:pPr>
      <w:r>
        <w:t xml:space="preserve">Prace </w:t>
      </w:r>
      <w:r w:rsidR="00B87847" w:rsidRPr="009A09A2">
        <w:t>prowadzon</w:t>
      </w:r>
      <w:r>
        <w:t xml:space="preserve">e </w:t>
      </w:r>
      <w:r w:rsidR="00EC03AC" w:rsidRPr="009A09A2">
        <w:t xml:space="preserve">w </w:t>
      </w:r>
      <w:r w:rsidR="00B87847" w:rsidRPr="009A09A2">
        <w:t xml:space="preserve">Pracowni </w:t>
      </w:r>
      <w:r w:rsidR="00EC03AC" w:rsidRPr="009A09A2">
        <w:t>Komiksu</w:t>
      </w:r>
      <w:r>
        <w:t xml:space="preserve"> obejmowały uzupełnianie Polskiej</w:t>
      </w:r>
      <w:r w:rsidR="00EC03AC" w:rsidRPr="009A09A2">
        <w:t xml:space="preserve"> Bibliografi</w:t>
      </w:r>
      <w:r>
        <w:t>i</w:t>
      </w:r>
      <w:r w:rsidR="00EC03AC" w:rsidRPr="009A09A2">
        <w:t xml:space="preserve"> </w:t>
      </w:r>
      <w:r w:rsidR="00B87847" w:rsidRPr="009A09A2">
        <w:t>Wiedzy o Komiksie</w:t>
      </w:r>
      <w:r w:rsidR="00EC03AC" w:rsidRPr="009A09A2">
        <w:t>: w tym celu</w:t>
      </w:r>
      <w:r w:rsidR="00B87847" w:rsidRPr="009A09A2">
        <w:t xml:space="preserve"> przejrzano </w:t>
      </w:r>
      <w:r w:rsidR="009A09A2" w:rsidRPr="009A09A2">
        <w:t>4 929</w:t>
      </w:r>
      <w:r w:rsidR="00B87847" w:rsidRPr="009A09A2">
        <w:t xml:space="preserve"> czasopism i </w:t>
      </w:r>
      <w:r w:rsidR="009A09A2" w:rsidRPr="009A09A2">
        <w:t>4 492</w:t>
      </w:r>
      <w:r w:rsidR="00B87847" w:rsidRPr="009A09A2">
        <w:t xml:space="preserve"> gazet</w:t>
      </w:r>
      <w:r w:rsidR="009A09A2" w:rsidRPr="009A09A2">
        <w:t xml:space="preserve">y. </w:t>
      </w:r>
      <w:r w:rsidR="004264DC" w:rsidRPr="00DD667A">
        <w:t>Kontynuowa</w:t>
      </w:r>
      <w:r w:rsidR="00DD667A" w:rsidRPr="00DD667A">
        <w:t>no kwerendę na potrzeby projektu</w:t>
      </w:r>
      <w:r w:rsidR="004264DC" w:rsidRPr="00DD667A">
        <w:t xml:space="preserve"> Komiksowe Kroniki Poznania/Wielkopolski.</w:t>
      </w:r>
    </w:p>
    <w:p w:rsidR="00367A1C" w:rsidRPr="009F4FB2" w:rsidRDefault="00367A1C" w:rsidP="00367A1C">
      <w:pPr>
        <w:pStyle w:val="Akapitzlist"/>
        <w:spacing w:after="0"/>
        <w:jc w:val="both"/>
        <w:rPr>
          <w:color w:val="FF0000"/>
        </w:rPr>
      </w:pPr>
    </w:p>
    <w:p w:rsidR="00A54E72" w:rsidRPr="00161D1C" w:rsidRDefault="00A54E72" w:rsidP="004F74DC">
      <w:pPr>
        <w:pStyle w:val="Akapitzlist"/>
        <w:numPr>
          <w:ilvl w:val="0"/>
          <w:numId w:val="8"/>
        </w:numPr>
        <w:spacing w:after="0"/>
        <w:jc w:val="both"/>
      </w:pPr>
      <w:r w:rsidRPr="001245E4">
        <w:t>W ramach działalności informacyjnej pracowników Oddziału Zbiorów Specjalnych</w:t>
      </w:r>
      <w:r w:rsidR="001245E4" w:rsidRPr="001245E4">
        <w:t xml:space="preserve"> przeprowadzono </w:t>
      </w:r>
      <w:r w:rsidR="00810DDB">
        <w:t>70</w:t>
      </w:r>
      <w:r w:rsidR="00754416" w:rsidRPr="001245E4">
        <w:t xml:space="preserve"> (201</w:t>
      </w:r>
      <w:r w:rsidR="001245E4" w:rsidRPr="001245E4">
        <w:t>9</w:t>
      </w:r>
      <w:r w:rsidR="00754416" w:rsidRPr="001245E4">
        <w:t xml:space="preserve"> – </w:t>
      </w:r>
      <w:r w:rsidRPr="001245E4">
        <w:t>2</w:t>
      </w:r>
      <w:r w:rsidR="001245E4" w:rsidRPr="001245E4">
        <w:t>07</w:t>
      </w:r>
      <w:r w:rsidR="00754416" w:rsidRPr="001245E4">
        <w:t>)</w:t>
      </w:r>
      <w:r w:rsidR="00554F29" w:rsidRPr="001245E4">
        <w:t xml:space="preserve"> </w:t>
      </w:r>
      <w:r w:rsidR="00810DDB">
        <w:t>znaczniejszych</w:t>
      </w:r>
      <w:r w:rsidR="00161D1C" w:rsidRPr="001245E4">
        <w:t xml:space="preserve"> </w:t>
      </w:r>
      <w:r w:rsidR="00754416" w:rsidRPr="001245E4">
        <w:t>kwerend</w:t>
      </w:r>
      <w:r w:rsidR="00575DC6">
        <w:t xml:space="preserve"> (dotyczy</w:t>
      </w:r>
      <w:r w:rsidRPr="001245E4">
        <w:t xml:space="preserve"> Pracowni: Rękopisów, Starych Druków, Zbiorów Kartograficznych, </w:t>
      </w:r>
      <w:r w:rsidR="00810DDB">
        <w:t xml:space="preserve">Zbiorów Masońskich, </w:t>
      </w:r>
      <w:r w:rsidR="00810DDB" w:rsidRPr="001245E4">
        <w:t xml:space="preserve">Zbiorów Muzycznych, </w:t>
      </w:r>
      <w:r w:rsidR="001245E4" w:rsidRPr="001245E4">
        <w:t>Regionalnego Zasobu Bibliotecznego</w:t>
      </w:r>
      <w:r w:rsidR="00810DDB">
        <w:t>, Komiksu</w:t>
      </w:r>
      <w:r w:rsidRPr="001245E4">
        <w:t>; w Pracowni Zbiorów Ikonograficznych – ze względu na specyfikę materiału – kwerendy nie są rejestrowane</w:t>
      </w:r>
      <w:r w:rsidR="00810DDB">
        <w:t xml:space="preserve">). </w:t>
      </w:r>
    </w:p>
    <w:p w:rsidR="00A54E72" w:rsidRPr="00CA4E4C" w:rsidRDefault="00A54E72" w:rsidP="00B87847">
      <w:pPr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ind w:left="360"/>
        <w:jc w:val="both"/>
        <w:rPr>
          <w:color w:val="FF0000"/>
        </w:rPr>
      </w:pPr>
    </w:p>
    <w:p w:rsidR="00A54E72" w:rsidRPr="00CA4E4C" w:rsidRDefault="00A54E72" w:rsidP="00A54E72">
      <w:pPr>
        <w:jc w:val="both"/>
        <w:rPr>
          <w:b/>
          <w:color w:val="FF0000"/>
        </w:rPr>
      </w:pPr>
      <w:r w:rsidRPr="00121957">
        <w:rPr>
          <w:b/>
        </w:rPr>
        <w:t>VI. OPRACOWANIE ZBIORÓW</w:t>
      </w:r>
    </w:p>
    <w:p w:rsidR="00A54E72" w:rsidRPr="00D30305" w:rsidRDefault="00A54E72" w:rsidP="004F74DC">
      <w:pPr>
        <w:pStyle w:val="Akapitzlist"/>
        <w:numPr>
          <w:ilvl w:val="0"/>
          <w:numId w:val="6"/>
        </w:numPr>
        <w:jc w:val="both"/>
      </w:pPr>
      <w:r w:rsidRPr="00AD3687">
        <w:t>Wzorem lat ubiegłych utrzymano zasadę opracowywania na bieżąco wszystkich wpływów nowych oraz retrokonwersji zbiorów aktywnych, wchodzących w skład księgozbioru podręcznego czytelń czy też zaliczanych do Regiona</w:t>
      </w:r>
      <w:r w:rsidR="004E5D3A" w:rsidRPr="00AD3687">
        <w:t>lnego</w:t>
      </w:r>
      <w:r w:rsidRPr="00AD3687">
        <w:t xml:space="preserve"> Zas</w:t>
      </w:r>
      <w:r w:rsidR="004E5D3A" w:rsidRPr="00AD3687">
        <w:t>obu</w:t>
      </w:r>
      <w:r w:rsidRPr="00AD3687">
        <w:t xml:space="preserve"> Biblioteczn</w:t>
      </w:r>
      <w:r w:rsidR="004E5D3A" w:rsidRPr="00AD3687">
        <w:t>ego</w:t>
      </w:r>
      <w:r w:rsidRPr="00AD3687">
        <w:t xml:space="preserve">. </w:t>
      </w:r>
      <w:r w:rsidRPr="001675D8">
        <w:t xml:space="preserve">W dalszym ciągu aktywnie współpracowano z </w:t>
      </w:r>
      <w:r w:rsidRPr="001675D8">
        <w:rPr>
          <w:b/>
        </w:rPr>
        <w:t>Centrum NUKAT</w:t>
      </w:r>
      <w:r w:rsidR="00D30305" w:rsidRPr="001675D8">
        <w:t>, zarówno w z</w:t>
      </w:r>
      <w:r w:rsidRPr="001675D8">
        <w:t xml:space="preserve">akresie przejmowania rekordów, jak i wprowadzania do współtworzonego katalogu centralnego rekordów i haseł opracowywanych </w:t>
      </w:r>
      <w:r w:rsidRPr="00D30305">
        <w:t>w BU</w:t>
      </w:r>
      <w:r w:rsidR="00654D7C">
        <w:t>P</w:t>
      </w:r>
      <w:r w:rsidRPr="00D30305">
        <w:t>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F112D4" w:rsidRPr="00CA4E4C" w:rsidRDefault="00DE6E5D" w:rsidP="004F74DC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color w:val="FF0000"/>
        </w:rPr>
      </w:pPr>
      <w:r>
        <w:t xml:space="preserve">Do bazy </w:t>
      </w:r>
      <w:r w:rsidR="00A54E72" w:rsidRPr="008D16A8">
        <w:t>wprowadzono</w:t>
      </w:r>
      <w:r w:rsidR="00FE562E" w:rsidRPr="008D16A8">
        <w:t xml:space="preserve"> </w:t>
      </w:r>
      <w:r w:rsidR="008D16A8" w:rsidRPr="008D16A8">
        <w:rPr>
          <w:b/>
        </w:rPr>
        <w:t>16</w:t>
      </w:r>
      <w:r w:rsidR="008D16A8" w:rsidRPr="008D16A8">
        <w:t xml:space="preserve"> </w:t>
      </w:r>
      <w:r w:rsidR="00030024" w:rsidRPr="008D16A8">
        <w:rPr>
          <w:b/>
        </w:rPr>
        <w:t>5</w:t>
      </w:r>
      <w:r w:rsidR="00941B58" w:rsidRPr="008D16A8">
        <w:rPr>
          <w:b/>
        </w:rPr>
        <w:t>79</w:t>
      </w:r>
      <w:r w:rsidR="00E4065D" w:rsidRPr="008D16A8">
        <w:rPr>
          <w:b/>
        </w:rPr>
        <w:t xml:space="preserve"> </w:t>
      </w:r>
      <w:r w:rsidR="00E4065D" w:rsidRPr="008D16A8">
        <w:t>(201</w:t>
      </w:r>
      <w:r w:rsidR="008D16A8" w:rsidRPr="008D16A8">
        <w:t>9</w:t>
      </w:r>
      <w:r w:rsidR="00E4065D" w:rsidRPr="008D16A8">
        <w:t xml:space="preserve"> – 2</w:t>
      </w:r>
      <w:r w:rsidR="00941B58" w:rsidRPr="008D16A8">
        <w:t>0 5</w:t>
      </w:r>
      <w:r w:rsidR="008D16A8" w:rsidRPr="008D16A8">
        <w:t>79</w:t>
      </w:r>
      <w:r w:rsidR="00E4065D" w:rsidRPr="008D16A8">
        <w:t>)</w:t>
      </w:r>
      <w:r w:rsidR="00A54E72" w:rsidRPr="008D16A8">
        <w:rPr>
          <w:b/>
        </w:rPr>
        <w:t xml:space="preserve"> rekordów bibliograficznych</w:t>
      </w:r>
      <w:r w:rsidR="00A54E72" w:rsidRPr="008D16A8">
        <w:t xml:space="preserve">, w tym </w:t>
      </w:r>
      <w:r w:rsidR="008D16A8">
        <w:t xml:space="preserve">4 </w:t>
      </w:r>
      <w:r w:rsidR="008D16A8" w:rsidRPr="008D16A8">
        <w:t>053</w:t>
      </w:r>
      <w:r w:rsidR="00A54E72" w:rsidRPr="008D16A8">
        <w:t xml:space="preserve"> (201</w:t>
      </w:r>
      <w:r w:rsidR="008D16A8" w:rsidRPr="008D16A8">
        <w:t>9</w:t>
      </w:r>
      <w:r w:rsidR="00A54E72" w:rsidRPr="008D16A8">
        <w:t xml:space="preserve"> – </w:t>
      </w:r>
      <w:r w:rsidR="00941B58" w:rsidRPr="008D16A8">
        <w:t>4 8</w:t>
      </w:r>
      <w:r w:rsidR="008D16A8" w:rsidRPr="008D16A8">
        <w:t>19</w:t>
      </w:r>
      <w:r w:rsidR="00971DE8">
        <w:t>) nowo utworzone</w:t>
      </w:r>
      <w:r w:rsidR="00A54E72" w:rsidRPr="008D16A8">
        <w:t xml:space="preserve"> oraz 1</w:t>
      </w:r>
      <w:r w:rsidR="008D16A8" w:rsidRPr="008D16A8">
        <w:t>2 526</w:t>
      </w:r>
      <w:r w:rsidR="00A54E72" w:rsidRPr="008D16A8">
        <w:t xml:space="preserve"> (201</w:t>
      </w:r>
      <w:r w:rsidR="008D16A8" w:rsidRPr="008D16A8">
        <w:t>9</w:t>
      </w:r>
      <w:r w:rsidR="00A54E72" w:rsidRPr="008D16A8">
        <w:t xml:space="preserve"> – 1</w:t>
      </w:r>
      <w:r w:rsidR="00627534" w:rsidRPr="008D16A8">
        <w:t xml:space="preserve">5 </w:t>
      </w:r>
      <w:r w:rsidR="008D16A8" w:rsidRPr="008D16A8">
        <w:t>760</w:t>
      </w:r>
      <w:r w:rsidR="00611421" w:rsidRPr="008D16A8">
        <w:t>) skopiowanych. W</w:t>
      </w:r>
      <w:r w:rsidR="00DB7967">
        <w:t xml:space="preserve"> </w:t>
      </w:r>
      <w:r w:rsidR="00A54E72" w:rsidRPr="008D16A8">
        <w:t xml:space="preserve">stosunku do ogólnej liczby opracowanych rekordów </w:t>
      </w:r>
      <w:r w:rsidR="00457BFB" w:rsidRPr="008D16A8">
        <w:t>7</w:t>
      </w:r>
      <w:r w:rsidR="008D16A8" w:rsidRPr="008D16A8">
        <w:t>6</w:t>
      </w:r>
      <w:r w:rsidR="00A54E72" w:rsidRPr="008D16A8">
        <w:t>% (201</w:t>
      </w:r>
      <w:r w:rsidR="008D16A8" w:rsidRPr="008D16A8">
        <w:t>9</w:t>
      </w:r>
      <w:r w:rsidR="00A54E72" w:rsidRPr="008D16A8">
        <w:t xml:space="preserve"> – </w:t>
      </w:r>
      <w:r w:rsidR="008530EC" w:rsidRPr="008D16A8">
        <w:t>7</w:t>
      </w:r>
      <w:r w:rsidR="008D16A8" w:rsidRPr="008D16A8">
        <w:t>7</w:t>
      </w:r>
      <w:r w:rsidR="00A54E72" w:rsidRPr="008D16A8">
        <w:t>%) z nich zostało przejętych z katalogu centralnego NUKAT</w:t>
      </w:r>
      <w:r w:rsidR="00A54E72" w:rsidRPr="00627534">
        <w:t>.</w:t>
      </w:r>
    </w:p>
    <w:tbl>
      <w:tblPr>
        <w:tblW w:w="93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33"/>
        <w:gridCol w:w="933"/>
        <w:gridCol w:w="934"/>
        <w:gridCol w:w="933"/>
        <w:gridCol w:w="933"/>
        <w:gridCol w:w="934"/>
        <w:gridCol w:w="933"/>
        <w:gridCol w:w="934"/>
      </w:tblGrid>
      <w:tr w:rsidR="00F348A3" w:rsidRPr="00F348A3" w:rsidTr="009A0699">
        <w:trPr>
          <w:jc w:val="center"/>
        </w:trPr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Rekordy bibliograficzne</w:t>
            </w:r>
          </w:p>
        </w:tc>
        <w:tc>
          <w:tcPr>
            <w:tcW w:w="373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1675D8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2019</w:t>
            </w:r>
          </w:p>
        </w:tc>
        <w:tc>
          <w:tcPr>
            <w:tcW w:w="3734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1675D8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2020</w:t>
            </w:r>
          </w:p>
        </w:tc>
      </w:tr>
      <w:tr w:rsidR="00F348A3" w:rsidRPr="00F348A3" w:rsidTr="00575DC6">
        <w:trPr>
          <w:jc w:val="center"/>
        </w:trPr>
        <w:tc>
          <w:tcPr>
            <w:tcW w:w="1843" w:type="dxa"/>
            <w:vMerge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Nowe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Skopio-</w:t>
            </w:r>
            <w:r w:rsidRPr="00F348A3">
              <w:rPr>
                <w:rFonts w:eastAsia="Times New Roman" w:cs="Arial"/>
                <w:b/>
                <w:sz w:val="20"/>
                <w:szCs w:val="20"/>
              </w:rPr>
              <w:lastRenderedPageBreak/>
              <w:t>wane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Ogółem 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% kopio-</w:t>
            </w:r>
            <w:r w:rsidRPr="00F348A3">
              <w:rPr>
                <w:rFonts w:eastAsia="Times New Roman" w:cs="Arial"/>
                <w:b/>
                <w:sz w:val="20"/>
                <w:szCs w:val="20"/>
              </w:rPr>
              <w:lastRenderedPageBreak/>
              <w:t>wania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lastRenderedPageBreak/>
              <w:t>Nowe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Skopio-</w:t>
            </w:r>
            <w:r w:rsidRPr="00F348A3">
              <w:rPr>
                <w:rFonts w:eastAsia="Times New Roman" w:cs="Arial"/>
                <w:b/>
                <w:sz w:val="20"/>
                <w:szCs w:val="20"/>
              </w:rPr>
              <w:lastRenderedPageBreak/>
              <w:t>wane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Ogółem 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B584B" w:rsidRPr="00F348A3" w:rsidRDefault="003B584B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% kopio-</w:t>
            </w:r>
            <w:r w:rsidRPr="00F348A3">
              <w:rPr>
                <w:rFonts w:eastAsia="Times New Roman" w:cs="Arial"/>
                <w:b/>
                <w:sz w:val="20"/>
                <w:szCs w:val="20"/>
              </w:rPr>
              <w:lastRenderedPageBreak/>
              <w:t>wania</w:t>
            </w:r>
          </w:p>
        </w:tc>
      </w:tr>
      <w:tr w:rsidR="001675D8" w:rsidRPr="00F348A3" w:rsidTr="009A0699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lastRenderedPageBreak/>
              <w:t>Wyd. zwarte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4 227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14 307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18 534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575DC6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3 849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F90DCA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11 </w:t>
            </w:r>
            <w:r w:rsidR="00F90DCA">
              <w:rPr>
                <w:rFonts w:eastAsia="Times New Roman" w:cs="Arial"/>
                <w:sz w:val="20"/>
                <w:szCs w:val="20"/>
              </w:rPr>
              <w:t>72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F90DCA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15 577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575DC6" w:rsidRDefault="00F90DCA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75</w:t>
            </w:r>
          </w:p>
        </w:tc>
      </w:tr>
      <w:tr w:rsidR="001675D8" w:rsidRPr="00F348A3" w:rsidTr="009A0699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Czasopisma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324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1 010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1 334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575DC6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76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175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683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F90DCA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858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575DC6" w:rsidRDefault="00F90DCA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79</w:t>
            </w:r>
          </w:p>
        </w:tc>
      </w:tr>
      <w:tr w:rsidR="001675D8" w:rsidRPr="00F348A3" w:rsidTr="009A0699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DŻS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254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262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516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575DC6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51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F90DCA" w:rsidP="00D608F3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56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575DC6" w:rsidRDefault="00F90DCA" w:rsidP="00D608F3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62</w:t>
            </w:r>
          </w:p>
        </w:tc>
      </w:tr>
      <w:tr w:rsidR="001675D8" w:rsidRPr="00F348A3" w:rsidTr="009A0699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Dok. elektroniczne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575DC6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F90DCA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575DC6" w:rsidRDefault="00F90DCA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100</w:t>
            </w:r>
          </w:p>
        </w:tc>
      </w:tr>
      <w:tr w:rsidR="001675D8" w:rsidRPr="00F348A3" w:rsidTr="00575DC6">
        <w:trPr>
          <w:jc w:val="center"/>
        </w:trPr>
        <w:tc>
          <w:tcPr>
            <w:tcW w:w="184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Dok. audiowizualne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F348A3">
              <w:rPr>
                <w:rFonts w:eastAsia="Times New Roman" w:cs="Arial"/>
                <w:sz w:val="20"/>
                <w:szCs w:val="20"/>
              </w:rPr>
              <w:t>176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190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575DC6" w:rsidRDefault="001675D8" w:rsidP="001675D8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93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933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1675D8" w:rsidRPr="00F348A3" w:rsidRDefault="00F90DCA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85</w:t>
            </w:r>
          </w:p>
        </w:tc>
        <w:tc>
          <w:tcPr>
            <w:tcW w:w="934" w:type="dxa"/>
            <w:tcBorders>
              <w:bottom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1675D8" w:rsidRPr="00575DC6" w:rsidRDefault="008D16A8" w:rsidP="003B6390">
            <w:pPr>
              <w:pStyle w:val="Standard"/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91</w:t>
            </w:r>
          </w:p>
        </w:tc>
      </w:tr>
      <w:tr w:rsidR="001675D8" w:rsidRPr="00F348A3" w:rsidTr="009A0699">
        <w:trPr>
          <w:jc w:val="center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RAZEM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bCs/>
                <w:sz w:val="20"/>
                <w:szCs w:val="20"/>
              </w:rPr>
              <w:t>4 819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bCs/>
                <w:sz w:val="20"/>
                <w:szCs w:val="20"/>
              </w:rPr>
              <w:t>15 760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1675D8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348A3">
              <w:rPr>
                <w:rFonts w:eastAsia="Times New Roman" w:cs="Arial"/>
                <w:b/>
                <w:sz w:val="20"/>
                <w:szCs w:val="20"/>
              </w:rPr>
              <w:t>20 579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575DC6" w:rsidRDefault="001675D8" w:rsidP="001675D8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1675D8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4 053</w:t>
            </w:r>
          </w:p>
        </w:tc>
        <w:tc>
          <w:tcPr>
            <w:tcW w:w="9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5D8" w:rsidRPr="00F348A3" w:rsidRDefault="00F90DCA" w:rsidP="00EE3A8D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12 526</w:t>
            </w:r>
          </w:p>
        </w:tc>
        <w:tc>
          <w:tcPr>
            <w:tcW w:w="933" w:type="dxa"/>
            <w:tcMar>
              <w:left w:w="108" w:type="dxa"/>
              <w:right w:w="108" w:type="dxa"/>
            </w:tcMar>
            <w:vAlign w:val="center"/>
          </w:tcPr>
          <w:p w:rsidR="001675D8" w:rsidRPr="00F348A3" w:rsidRDefault="00F90DCA" w:rsidP="00C51008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16 579</w:t>
            </w:r>
          </w:p>
        </w:tc>
        <w:tc>
          <w:tcPr>
            <w:tcW w:w="934" w:type="dxa"/>
            <w:tcMar>
              <w:left w:w="108" w:type="dxa"/>
              <w:right w:w="108" w:type="dxa"/>
            </w:tcMar>
            <w:vAlign w:val="center"/>
          </w:tcPr>
          <w:p w:rsidR="001675D8" w:rsidRPr="00575DC6" w:rsidRDefault="008D16A8" w:rsidP="003B6390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75DC6">
              <w:rPr>
                <w:rFonts w:eastAsia="Times New Roman" w:cs="Arial"/>
                <w:sz w:val="20"/>
                <w:szCs w:val="20"/>
              </w:rPr>
              <w:t>76</w:t>
            </w:r>
          </w:p>
        </w:tc>
      </w:tr>
    </w:tbl>
    <w:p w:rsidR="00BB2FE3" w:rsidRPr="00D81C33" w:rsidRDefault="00BB2FE3" w:rsidP="005A75AD">
      <w:pPr>
        <w:spacing w:after="0"/>
        <w:jc w:val="both"/>
        <w:rPr>
          <w:color w:val="FF0000"/>
          <w:sz w:val="18"/>
          <w:szCs w:val="18"/>
        </w:rPr>
      </w:pPr>
    </w:p>
    <w:p w:rsidR="00A54E72" w:rsidRPr="00592E5A" w:rsidRDefault="00A54E72" w:rsidP="00A54E72">
      <w:pPr>
        <w:pStyle w:val="Akapitzlist"/>
        <w:jc w:val="both"/>
      </w:pPr>
      <w:r w:rsidRPr="00592E5A">
        <w:t xml:space="preserve">Ogólnie prace dotyczyły </w:t>
      </w:r>
      <w:r w:rsidRPr="00592E5A">
        <w:rPr>
          <w:b/>
        </w:rPr>
        <w:t>2</w:t>
      </w:r>
      <w:r w:rsidR="008211AD">
        <w:rPr>
          <w:b/>
        </w:rPr>
        <w:t>0 203</w:t>
      </w:r>
      <w:r w:rsidRPr="00592E5A">
        <w:t xml:space="preserve"> (201</w:t>
      </w:r>
      <w:r w:rsidR="00592E5A" w:rsidRPr="00592E5A">
        <w:t>9</w:t>
      </w:r>
      <w:r w:rsidRPr="00592E5A">
        <w:t xml:space="preserve"> – </w:t>
      </w:r>
      <w:r w:rsidR="0059416F" w:rsidRPr="00592E5A">
        <w:t>2</w:t>
      </w:r>
      <w:r w:rsidR="00592E5A" w:rsidRPr="00592E5A">
        <w:t>5 081</w:t>
      </w:r>
      <w:r w:rsidRPr="00592E5A">
        <w:t xml:space="preserve">) </w:t>
      </w:r>
      <w:r w:rsidRPr="00592E5A">
        <w:rPr>
          <w:b/>
        </w:rPr>
        <w:t>rekordów bibliograficznych</w:t>
      </w:r>
      <w:r w:rsidRPr="00592E5A">
        <w:t xml:space="preserve">, </w:t>
      </w:r>
      <w:r w:rsidRPr="008D16A8">
        <w:t xml:space="preserve">z których </w:t>
      </w:r>
      <w:r w:rsidR="008D16A8" w:rsidRPr="008D16A8">
        <w:t xml:space="preserve">16 </w:t>
      </w:r>
      <w:r w:rsidR="008A5392" w:rsidRPr="008D16A8">
        <w:t>5</w:t>
      </w:r>
      <w:r w:rsidR="00026DCB" w:rsidRPr="008D16A8">
        <w:t>79</w:t>
      </w:r>
      <w:r w:rsidRPr="008D16A8">
        <w:t xml:space="preserve"> (201</w:t>
      </w:r>
      <w:r w:rsidR="008D16A8" w:rsidRPr="008D16A8">
        <w:t>9</w:t>
      </w:r>
      <w:r w:rsidRPr="008D16A8">
        <w:t xml:space="preserve"> – 2</w:t>
      </w:r>
      <w:r w:rsidR="00026DCB" w:rsidRPr="008D16A8">
        <w:t>0 5</w:t>
      </w:r>
      <w:r w:rsidR="008D16A8" w:rsidRPr="008D16A8">
        <w:t>79</w:t>
      </w:r>
      <w:r w:rsidRPr="008D16A8">
        <w:t xml:space="preserve">) to rekordy nowe, </w:t>
      </w:r>
      <w:r w:rsidRPr="00592E5A">
        <w:t xml:space="preserve">a </w:t>
      </w:r>
      <w:r w:rsidR="00592E5A" w:rsidRPr="00592E5A">
        <w:t>3 624</w:t>
      </w:r>
      <w:r w:rsidRPr="00592E5A">
        <w:t xml:space="preserve"> (201</w:t>
      </w:r>
      <w:r w:rsidR="00592E5A" w:rsidRPr="00592E5A">
        <w:t>9</w:t>
      </w:r>
      <w:r w:rsidRPr="00592E5A">
        <w:t xml:space="preserve"> – </w:t>
      </w:r>
      <w:r w:rsidR="00592E5A" w:rsidRPr="00592E5A">
        <w:t>4 502</w:t>
      </w:r>
      <w:r w:rsidRPr="00592E5A">
        <w:t>) – rekordy wtórne, czyli już istniejące w bazie BU</w:t>
      </w:r>
      <w:r w:rsidR="00393B7D">
        <w:t>.</w:t>
      </w:r>
      <w:r w:rsidRPr="00592E5A">
        <w:t xml:space="preserve">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D12217" w:rsidRPr="0086168A" w:rsidRDefault="00A54E72" w:rsidP="004F74DC">
      <w:pPr>
        <w:pStyle w:val="Akapitzlist"/>
        <w:numPr>
          <w:ilvl w:val="0"/>
          <w:numId w:val="6"/>
        </w:numPr>
        <w:jc w:val="both"/>
      </w:pPr>
      <w:r w:rsidRPr="00D069A8">
        <w:t xml:space="preserve">Do bazy wprowadzono </w:t>
      </w:r>
      <w:r w:rsidR="00D069A8" w:rsidRPr="00D069A8">
        <w:rPr>
          <w:b/>
        </w:rPr>
        <w:t>858</w:t>
      </w:r>
      <w:r w:rsidRPr="00D069A8">
        <w:t xml:space="preserve"> (201</w:t>
      </w:r>
      <w:r w:rsidR="00D069A8" w:rsidRPr="00D069A8">
        <w:t>9</w:t>
      </w:r>
      <w:r w:rsidRPr="00D069A8">
        <w:t xml:space="preserve"> – </w:t>
      </w:r>
      <w:r w:rsidR="00D069A8" w:rsidRPr="00D069A8">
        <w:t>1 334</w:t>
      </w:r>
      <w:r w:rsidRPr="00D069A8">
        <w:t xml:space="preserve">) </w:t>
      </w:r>
      <w:r w:rsidR="009B5D11" w:rsidRPr="00D069A8">
        <w:rPr>
          <w:b/>
        </w:rPr>
        <w:t>rekordów</w:t>
      </w:r>
      <w:r w:rsidRPr="00D069A8">
        <w:rPr>
          <w:b/>
        </w:rPr>
        <w:t xml:space="preserve"> bibliograficzn</w:t>
      </w:r>
      <w:r w:rsidR="009B5D11" w:rsidRPr="00D069A8">
        <w:rPr>
          <w:b/>
        </w:rPr>
        <w:t>ych</w:t>
      </w:r>
      <w:r w:rsidR="00F112D4" w:rsidRPr="00D069A8">
        <w:rPr>
          <w:b/>
        </w:rPr>
        <w:t xml:space="preserve"> czasopism i</w:t>
      </w:r>
      <w:r w:rsidR="00DB7967">
        <w:rPr>
          <w:b/>
        </w:rPr>
        <w:t xml:space="preserve"> </w:t>
      </w:r>
      <w:r w:rsidRPr="00D069A8">
        <w:rPr>
          <w:b/>
        </w:rPr>
        <w:t>wydawnictw ciągłych</w:t>
      </w:r>
      <w:r w:rsidRPr="00D069A8">
        <w:t xml:space="preserve">, w tym </w:t>
      </w:r>
      <w:r w:rsidR="00D069A8" w:rsidRPr="00D069A8">
        <w:t>175</w:t>
      </w:r>
      <w:r w:rsidRPr="00D069A8">
        <w:t xml:space="preserve"> (201</w:t>
      </w:r>
      <w:r w:rsidR="00D069A8" w:rsidRPr="00D069A8">
        <w:t>9</w:t>
      </w:r>
      <w:r w:rsidRPr="00D069A8">
        <w:t xml:space="preserve"> – </w:t>
      </w:r>
      <w:r w:rsidR="00D069A8" w:rsidRPr="00D069A8">
        <w:t>324</w:t>
      </w:r>
      <w:r w:rsidR="00287823" w:rsidRPr="00D069A8">
        <w:t>) now</w:t>
      </w:r>
      <w:r w:rsidR="00D069A8">
        <w:t>ych</w:t>
      </w:r>
      <w:r w:rsidRPr="00D069A8">
        <w:t xml:space="preserve"> i </w:t>
      </w:r>
      <w:r w:rsidR="00D069A8" w:rsidRPr="00D069A8">
        <w:t>683</w:t>
      </w:r>
      <w:r w:rsidRPr="00D069A8">
        <w:t xml:space="preserve"> (201</w:t>
      </w:r>
      <w:r w:rsidR="00D069A8" w:rsidRPr="00D069A8">
        <w:t>9</w:t>
      </w:r>
      <w:r w:rsidRPr="00D069A8">
        <w:t xml:space="preserve"> – </w:t>
      </w:r>
      <w:r w:rsidR="00D069A8" w:rsidRPr="00D069A8">
        <w:t>1 010</w:t>
      </w:r>
      <w:r w:rsidRPr="00D069A8">
        <w:t>) skopiowan</w:t>
      </w:r>
      <w:r w:rsidR="00D069A8" w:rsidRPr="00D069A8">
        <w:t>e</w:t>
      </w:r>
      <w:r w:rsidRPr="00D069A8">
        <w:t>, co oznacza, że przejęto</w:t>
      </w:r>
      <w:r w:rsidRPr="009F4FB2">
        <w:rPr>
          <w:color w:val="FF0000"/>
        </w:rPr>
        <w:t xml:space="preserve"> </w:t>
      </w:r>
      <w:r w:rsidR="00D069A8" w:rsidRPr="00D069A8">
        <w:t>80</w:t>
      </w:r>
      <w:r w:rsidRPr="00D069A8">
        <w:t>% (201</w:t>
      </w:r>
      <w:r w:rsidR="00D069A8" w:rsidRPr="00D069A8">
        <w:t>9</w:t>
      </w:r>
      <w:r w:rsidRPr="00D069A8">
        <w:t xml:space="preserve"> – </w:t>
      </w:r>
      <w:r w:rsidR="00D069A8" w:rsidRPr="00D069A8">
        <w:t>24</w:t>
      </w:r>
      <w:r w:rsidRPr="00D069A8">
        <w:t xml:space="preserve">%) spośród wszystkich wprowadzonych rekordów. </w:t>
      </w:r>
      <w:r w:rsidRPr="0086168A">
        <w:t>Szczegółowy zakres prac przedstawiał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1310"/>
        <w:gridCol w:w="1311"/>
      </w:tblGrid>
      <w:tr w:rsidR="00CA4E4C" w:rsidRPr="00CA4E4C" w:rsidTr="00D36455">
        <w:trPr>
          <w:jc w:val="center"/>
        </w:trPr>
        <w:tc>
          <w:tcPr>
            <w:tcW w:w="2632" w:type="dxa"/>
            <w:vAlign w:val="center"/>
          </w:tcPr>
          <w:p w:rsidR="00A57447" w:rsidRPr="00287823" w:rsidRDefault="00A57447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87823">
              <w:rPr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A57447" w:rsidRPr="00287823" w:rsidRDefault="00D069A8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A57447" w:rsidRPr="0053262E" w:rsidRDefault="00D069A8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D069A8" w:rsidRPr="00CA4E4C" w:rsidTr="00D36455">
        <w:trPr>
          <w:jc w:val="center"/>
        </w:trPr>
        <w:tc>
          <w:tcPr>
            <w:tcW w:w="2632" w:type="dxa"/>
            <w:vAlign w:val="center"/>
          </w:tcPr>
          <w:p w:rsidR="00D069A8" w:rsidRPr="00287823" w:rsidRDefault="00D069A8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>Rekordy nowe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069A8" w:rsidRPr="0053262E" w:rsidRDefault="00D069A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3262E">
              <w:rPr>
                <w:sz w:val="20"/>
                <w:szCs w:val="20"/>
              </w:rPr>
              <w:t>324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069A8" w:rsidRPr="0053262E" w:rsidRDefault="00D069A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D069A8" w:rsidRPr="00CA4E4C" w:rsidTr="00D36455">
        <w:trPr>
          <w:jc w:val="center"/>
        </w:trPr>
        <w:tc>
          <w:tcPr>
            <w:tcW w:w="2632" w:type="dxa"/>
            <w:vAlign w:val="center"/>
          </w:tcPr>
          <w:p w:rsidR="00D069A8" w:rsidRPr="00287823" w:rsidRDefault="00D069A8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 xml:space="preserve">Rekordy skopiowane 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069A8" w:rsidRPr="0053262E" w:rsidRDefault="00D069A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3262E">
              <w:rPr>
                <w:sz w:val="20"/>
                <w:szCs w:val="20"/>
              </w:rPr>
              <w:t>1 010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069A8" w:rsidRPr="0053262E" w:rsidRDefault="00D069A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</w:tr>
      <w:tr w:rsidR="00D069A8" w:rsidRPr="00CA4E4C" w:rsidTr="00D36455">
        <w:trPr>
          <w:jc w:val="center"/>
        </w:trPr>
        <w:tc>
          <w:tcPr>
            <w:tcW w:w="2632" w:type="dxa"/>
            <w:vAlign w:val="center"/>
          </w:tcPr>
          <w:p w:rsidR="00D069A8" w:rsidRPr="00287823" w:rsidRDefault="00D069A8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 xml:space="preserve">Zestaw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069A8" w:rsidRPr="0053262E" w:rsidRDefault="00D069A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069A8" w:rsidRPr="0053262E" w:rsidRDefault="00D069A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</w:tr>
      <w:tr w:rsidR="00D069A8" w:rsidRPr="00CA4E4C" w:rsidTr="00D36455">
        <w:trPr>
          <w:jc w:val="center"/>
        </w:trPr>
        <w:tc>
          <w:tcPr>
            <w:tcW w:w="2632" w:type="dxa"/>
            <w:vAlign w:val="center"/>
          </w:tcPr>
          <w:p w:rsidR="00D069A8" w:rsidRPr="00287823" w:rsidRDefault="00D069A8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287823">
              <w:rPr>
                <w:sz w:val="20"/>
                <w:szCs w:val="20"/>
              </w:rPr>
              <w:t>Zasób/egzemplarze dopisane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D069A8" w:rsidRPr="0053262E" w:rsidRDefault="00D069A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7 281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069A8" w:rsidRPr="0053262E" w:rsidRDefault="00D069A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</w:tr>
    </w:tbl>
    <w:p w:rsidR="00A54E72" w:rsidRPr="00CA4E4C" w:rsidRDefault="00A54E72" w:rsidP="00F530F7">
      <w:pPr>
        <w:spacing w:after="120"/>
        <w:jc w:val="both"/>
        <w:rPr>
          <w:color w:val="FF0000"/>
        </w:rPr>
      </w:pPr>
    </w:p>
    <w:p w:rsidR="00F85612" w:rsidRPr="00A0399C" w:rsidRDefault="00A54E72" w:rsidP="00F85612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3B790F">
        <w:t xml:space="preserve">Pod względem rzeczowym opracowano </w:t>
      </w:r>
      <w:r w:rsidR="003B790F" w:rsidRPr="003B790F">
        <w:t>6 177</w:t>
      </w:r>
      <w:r w:rsidRPr="003B790F">
        <w:t xml:space="preserve"> (201</w:t>
      </w:r>
      <w:r w:rsidR="003B790F" w:rsidRPr="003B790F">
        <w:t>9</w:t>
      </w:r>
      <w:r w:rsidRPr="003B790F">
        <w:t xml:space="preserve"> – </w:t>
      </w:r>
      <w:r w:rsidR="003B790F" w:rsidRPr="003B790F">
        <w:t>7 418</w:t>
      </w:r>
      <w:r w:rsidRPr="003B790F">
        <w:t>) rekordów bibliograficznych. Skontrolowano i skopiowano (lub poprawiono) charakterystyki przedmiotowe w 1</w:t>
      </w:r>
      <w:r w:rsidR="003B790F" w:rsidRPr="003B790F">
        <w:t>0</w:t>
      </w:r>
      <w:r w:rsidR="00370699" w:rsidRPr="003B790F">
        <w:t xml:space="preserve"> </w:t>
      </w:r>
      <w:r w:rsidR="003B790F" w:rsidRPr="003B790F">
        <w:t>958</w:t>
      </w:r>
      <w:r w:rsidRPr="003B790F">
        <w:t xml:space="preserve"> </w:t>
      </w:r>
      <w:r w:rsidR="00370699" w:rsidRPr="003B790F">
        <w:t>(201</w:t>
      </w:r>
      <w:r w:rsidR="003B790F" w:rsidRPr="003B790F">
        <w:t>9</w:t>
      </w:r>
      <w:r w:rsidRPr="003B790F">
        <w:t xml:space="preserve"> – 1</w:t>
      </w:r>
      <w:r w:rsidR="00AB3892" w:rsidRPr="003B790F">
        <w:t xml:space="preserve">4 </w:t>
      </w:r>
      <w:r w:rsidR="003B790F" w:rsidRPr="003B790F">
        <w:t>715</w:t>
      </w:r>
      <w:r w:rsidRPr="003B790F">
        <w:t>) rekord</w:t>
      </w:r>
      <w:r w:rsidR="001F4B3E" w:rsidRPr="003B790F">
        <w:t>ach przejętych z katalogu NUKAT, co stanowi</w:t>
      </w:r>
      <w:r w:rsidR="001F4B3E" w:rsidRPr="009F4FB2">
        <w:rPr>
          <w:color w:val="FF0000"/>
        </w:rPr>
        <w:t xml:space="preserve"> </w:t>
      </w:r>
      <w:r w:rsidR="00DF4F95" w:rsidRPr="00DF4F95">
        <w:t>64</w:t>
      </w:r>
      <w:r w:rsidR="005876AD" w:rsidRPr="00DF4F95">
        <w:t>% (201</w:t>
      </w:r>
      <w:r w:rsidR="003B790F" w:rsidRPr="00DF4F95">
        <w:t>9</w:t>
      </w:r>
      <w:r w:rsidR="005876AD" w:rsidRPr="00DF4F95">
        <w:t xml:space="preserve"> – </w:t>
      </w:r>
      <w:r w:rsidR="003B790F" w:rsidRPr="00DF4F95">
        <w:t>66</w:t>
      </w:r>
      <w:r w:rsidR="005876AD" w:rsidRPr="00DF4F95">
        <w:t>%).</w:t>
      </w:r>
      <w:r w:rsidRPr="00DF4F95">
        <w:t xml:space="preserve"> Łącznie pracowano na </w:t>
      </w:r>
      <w:r w:rsidR="00DF4F95" w:rsidRPr="00971DE8">
        <w:rPr>
          <w:b/>
        </w:rPr>
        <w:t>17 135</w:t>
      </w:r>
      <w:r w:rsidRPr="00DF4F95">
        <w:t xml:space="preserve"> (201</w:t>
      </w:r>
      <w:r w:rsidR="00DF4F95" w:rsidRPr="00DF4F95">
        <w:t>9</w:t>
      </w:r>
      <w:r w:rsidRPr="00DF4F95">
        <w:t xml:space="preserve"> – </w:t>
      </w:r>
      <w:r w:rsidR="00A4332B" w:rsidRPr="00DF4F95">
        <w:t>2</w:t>
      </w:r>
      <w:r w:rsidR="00DF4F95" w:rsidRPr="00DF4F95">
        <w:t>2 133</w:t>
      </w:r>
      <w:r w:rsidRPr="00DF4F95">
        <w:t xml:space="preserve">) </w:t>
      </w:r>
      <w:r w:rsidRPr="00DF4F95">
        <w:rPr>
          <w:b/>
        </w:rPr>
        <w:t>rekordach</w:t>
      </w:r>
      <w:r w:rsidRPr="00A4332B"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1808"/>
        <w:gridCol w:w="864"/>
        <w:gridCol w:w="864"/>
        <w:gridCol w:w="864"/>
        <w:gridCol w:w="864"/>
      </w:tblGrid>
      <w:tr w:rsidR="00CA4E4C" w:rsidRPr="00CA4E4C" w:rsidTr="00AC740A">
        <w:trPr>
          <w:jc w:val="center"/>
        </w:trPr>
        <w:tc>
          <w:tcPr>
            <w:tcW w:w="3216" w:type="dxa"/>
            <w:gridSpan w:val="2"/>
            <w:vAlign w:val="center"/>
          </w:tcPr>
          <w:p w:rsidR="00977AC8" w:rsidRPr="00A666C4" w:rsidRDefault="00977AC8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666C4">
              <w:rPr>
                <w:b/>
                <w:sz w:val="20"/>
                <w:szCs w:val="20"/>
              </w:rPr>
              <w:t>Rekordy bibliograficzne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977AC8" w:rsidRPr="00A666C4" w:rsidRDefault="00F43AB6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977AC8" w:rsidRPr="00AB3892" w:rsidRDefault="00F43AB6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F43AB6" w:rsidRPr="00CA4E4C" w:rsidTr="00AC740A">
        <w:trPr>
          <w:jc w:val="center"/>
        </w:trPr>
        <w:tc>
          <w:tcPr>
            <w:tcW w:w="1408" w:type="dxa"/>
            <w:vMerge w:val="restart"/>
            <w:vAlign w:val="center"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Opracowane przedmiotowo</w:t>
            </w:r>
          </w:p>
        </w:tc>
        <w:tc>
          <w:tcPr>
            <w:tcW w:w="1808" w:type="dxa"/>
            <w:vAlign w:val="center"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Wyd. zwarte</w:t>
            </w:r>
          </w:p>
        </w:tc>
        <w:tc>
          <w:tcPr>
            <w:tcW w:w="864" w:type="dxa"/>
            <w:vAlign w:val="center"/>
          </w:tcPr>
          <w:p w:rsidR="00F43AB6" w:rsidRPr="00AB3892" w:rsidRDefault="00F43AB6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B3892">
              <w:rPr>
                <w:sz w:val="20"/>
                <w:szCs w:val="20"/>
              </w:rPr>
              <w:t xml:space="preserve"> 6 277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vAlign w:val="center"/>
          </w:tcPr>
          <w:p w:rsidR="00F43AB6" w:rsidRPr="00A666C4" w:rsidRDefault="00F43AB6" w:rsidP="00977AC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B3892">
              <w:rPr>
                <w:sz w:val="20"/>
                <w:szCs w:val="20"/>
              </w:rPr>
              <w:t>7 418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F43AB6" w:rsidRPr="00AB3892" w:rsidRDefault="0011065D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5 117</w:t>
            </w:r>
          </w:p>
        </w:tc>
        <w:tc>
          <w:tcPr>
            <w:tcW w:w="864" w:type="dxa"/>
            <w:vMerge w:val="restart"/>
            <w:vAlign w:val="center"/>
          </w:tcPr>
          <w:p w:rsidR="00F43AB6" w:rsidRPr="00AB3892" w:rsidRDefault="0011065D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6 177</w:t>
            </w:r>
          </w:p>
        </w:tc>
      </w:tr>
      <w:tr w:rsidR="0011065D" w:rsidRPr="00CA4E4C" w:rsidTr="00AC740A">
        <w:trPr>
          <w:jc w:val="center"/>
        </w:trPr>
        <w:tc>
          <w:tcPr>
            <w:tcW w:w="1408" w:type="dxa"/>
            <w:vMerge/>
            <w:vAlign w:val="center"/>
          </w:tcPr>
          <w:p w:rsidR="0011065D" w:rsidRPr="00A666C4" w:rsidRDefault="0011065D" w:rsidP="003B639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1065D" w:rsidRPr="00A666C4" w:rsidRDefault="0011065D" w:rsidP="003B639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Czasopisma </w:t>
            </w:r>
          </w:p>
        </w:tc>
        <w:tc>
          <w:tcPr>
            <w:tcW w:w="864" w:type="dxa"/>
            <w:vAlign w:val="center"/>
          </w:tcPr>
          <w:p w:rsidR="0011065D" w:rsidRPr="00AB3892" w:rsidRDefault="0011065D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11065D" w:rsidRPr="00AB3892" w:rsidRDefault="0011065D" w:rsidP="00977AC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11065D" w:rsidRDefault="0011065D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64" w:type="dxa"/>
            <w:vMerge/>
            <w:vAlign w:val="center"/>
          </w:tcPr>
          <w:p w:rsidR="0011065D" w:rsidRDefault="0011065D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3AB6" w:rsidRPr="00CA4E4C" w:rsidTr="00AC740A">
        <w:trPr>
          <w:jc w:val="center"/>
        </w:trPr>
        <w:tc>
          <w:tcPr>
            <w:tcW w:w="1408" w:type="dxa"/>
            <w:vMerge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Zbiory specjalne</w:t>
            </w:r>
          </w:p>
        </w:tc>
        <w:tc>
          <w:tcPr>
            <w:tcW w:w="864" w:type="dxa"/>
            <w:vAlign w:val="center"/>
          </w:tcPr>
          <w:p w:rsidR="00F43AB6" w:rsidRPr="00AB3892" w:rsidRDefault="0011065D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F43AB6" w:rsidRPr="00A666C4" w:rsidRDefault="00F43AB6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F43AB6" w:rsidRPr="00AB3892" w:rsidRDefault="003B790F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864" w:type="dxa"/>
            <w:vMerge/>
            <w:vAlign w:val="center"/>
          </w:tcPr>
          <w:p w:rsidR="00F43AB6" w:rsidRPr="00AB3892" w:rsidRDefault="00F43AB6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3AB6" w:rsidRPr="00CA4E4C" w:rsidTr="00AC740A">
        <w:trPr>
          <w:jc w:val="center"/>
        </w:trPr>
        <w:tc>
          <w:tcPr>
            <w:tcW w:w="1408" w:type="dxa"/>
            <w:vMerge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Dok. elektroniczne</w:t>
            </w:r>
          </w:p>
        </w:tc>
        <w:tc>
          <w:tcPr>
            <w:tcW w:w="864" w:type="dxa"/>
            <w:vAlign w:val="center"/>
          </w:tcPr>
          <w:p w:rsidR="00F43AB6" w:rsidRPr="00AB3892" w:rsidRDefault="00F43AB6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B3892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F43AB6" w:rsidRPr="00A666C4" w:rsidRDefault="00F43AB6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F43AB6" w:rsidRPr="00AB3892" w:rsidRDefault="0011065D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vAlign w:val="center"/>
          </w:tcPr>
          <w:p w:rsidR="00F43AB6" w:rsidRPr="00AB3892" w:rsidRDefault="00F43AB6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3AB6" w:rsidRPr="00CA4E4C" w:rsidTr="00AC740A">
        <w:trPr>
          <w:jc w:val="center"/>
        </w:trPr>
        <w:tc>
          <w:tcPr>
            <w:tcW w:w="1408" w:type="dxa"/>
            <w:vMerge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Dok. audiowizualne</w:t>
            </w:r>
          </w:p>
        </w:tc>
        <w:tc>
          <w:tcPr>
            <w:tcW w:w="864" w:type="dxa"/>
            <w:vAlign w:val="center"/>
          </w:tcPr>
          <w:p w:rsidR="00F43AB6" w:rsidRPr="00AB3892" w:rsidRDefault="00F43AB6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B3892">
              <w:rPr>
                <w:sz w:val="20"/>
                <w:szCs w:val="20"/>
              </w:rPr>
              <w:t>329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F43AB6" w:rsidRPr="00A666C4" w:rsidRDefault="00F43AB6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F43AB6" w:rsidRPr="00AB3892" w:rsidRDefault="0011065D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64" w:type="dxa"/>
            <w:vMerge/>
            <w:vAlign w:val="center"/>
          </w:tcPr>
          <w:p w:rsidR="00F43AB6" w:rsidRPr="00AB3892" w:rsidRDefault="00F43AB6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F43AB6" w:rsidRPr="00CA4E4C" w:rsidTr="00AC740A">
        <w:trPr>
          <w:jc w:val="center"/>
        </w:trPr>
        <w:tc>
          <w:tcPr>
            <w:tcW w:w="3216" w:type="dxa"/>
            <w:gridSpan w:val="2"/>
          </w:tcPr>
          <w:p w:rsidR="00F43AB6" w:rsidRPr="00A666C4" w:rsidRDefault="00F43AB6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A666C4">
              <w:rPr>
                <w:sz w:val="20"/>
                <w:szCs w:val="20"/>
              </w:rPr>
              <w:t>Skontrolowane skopiowane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43AB6" w:rsidRPr="00A666C4" w:rsidRDefault="00F43AB6" w:rsidP="00177CE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AB3892">
              <w:rPr>
                <w:sz w:val="20"/>
                <w:szCs w:val="20"/>
              </w:rPr>
              <w:t>14 715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AB6" w:rsidRPr="00AB3892" w:rsidRDefault="0011065D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10 958</w:t>
            </w:r>
          </w:p>
        </w:tc>
      </w:tr>
      <w:tr w:rsidR="00F43AB6" w:rsidRPr="00CA4E4C" w:rsidTr="00AC740A">
        <w:trPr>
          <w:jc w:val="center"/>
        </w:trPr>
        <w:tc>
          <w:tcPr>
            <w:tcW w:w="3216" w:type="dxa"/>
            <w:gridSpan w:val="2"/>
            <w:vAlign w:val="center"/>
          </w:tcPr>
          <w:p w:rsidR="00F43AB6" w:rsidRPr="00A666C4" w:rsidRDefault="00F43AB6" w:rsidP="003B639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666C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:rsidR="00F43AB6" w:rsidRPr="00A666C4" w:rsidRDefault="00F43AB6" w:rsidP="00177CE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B3892">
              <w:rPr>
                <w:b/>
                <w:sz w:val="20"/>
                <w:szCs w:val="20"/>
              </w:rPr>
              <w:t>22 133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:rsidR="00F43AB6" w:rsidRPr="00AB3892" w:rsidRDefault="0011065D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17 135</w:t>
            </w:r>
          </w:p>
        </w:tc>
      </w:tr>
    </w:tbl>
    <w:p w:rsidR="00977AC8" w:rsidRPr="00CA4E4C" w:rsidRDefault="00977AC8" w:rsidP="00611421">
      <w:pPr>
        <w:spacing w:after="120"/>
        <w:jc w:val="both"/>
        <w:rPr>
          <w:color w:val="FF0000"/>
        </w:rPr>
      </w:pPr>
    </w:p>
    <w:p w:rsidR="00D96B59" w:rsidRPr="00CA4E4C" w:rsidRDefault="00A54E72" w:rsidP="004F74DC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320668">
        <w:t>Utworzono łącznie (w BU</w:t>
      </w:r>
      <w:r w:rsidR="00A0399C">
        <w:t>P</w:t>
      </w:r>
      <w:r w:rsidRPr="00320668">
        <w:t xml:space="preserve"> i na potrzeby bibliotek systemu biblioteczno-informacyjnego UAM) </w:t>
      </w:r>
      <w:r w:rsidRPr="00320668">
        <w:rPr>
          <w:b/>
        </w:rPr>
        <w:t>1</w:t>
      </w:r>
      <w:r w:rsidR="00320668" w:rsidRPr="00320668">
        <w:rPr>
          <w:b/>
        </w:rPr>
        <w:t>1</w:t>
      </w:r>
      <w:r w:rsidR="001B7F86" w:rsidRPr="00320668">
        <w:rPr>
          <w:b/>
        </w:rPr>
        <w:t xml:space="preserve"> 1</w:t>
      </w:r>
      <w:r w:rsidR="00320668" w:rsidRPr="00320668">
        <w:rPr>
          <w:b/>
        </w:rPr>
        <w:t>96</w:t>
      </w:r>
      <w:r w:rsidRPr="00320668">
        <w:t xml:space="preserve"> (201</w:t>
      </w:r>
      <w:r w:rsidR="00320668" w:rsidRPr="00320668">
        <w:t>9</w:t>
      </w:r>
      <w:r w:rsidRPr="00320668">
        <w:t xml:space="preserve"> – 1</w:t>
      </w:r>
      <w:r w:rsidR="00320668" w:rsidRPr="00320668">
        <w:t>2 181</w:t>
      </w:r>
      <w:r w:rsidRPr="00320668">
        <w:t xml:space="preserve">) </w:t>
      </w:r>
      <w:r w:rsidR="00EA69E8" w:rsidRPr="00320668">
        <w:rPr>
          <w:b/>
        </w:rPr>
        <w:t>haseł</w:t>
      </w:r>
      <w:r w:rsidRPr="00320668">
        <w:t xml:space="preserve">, a </w:t>
      </w:r>
      <w:r w:rsidR="00320668" w:rsidRPr="00320668">
        <w:t>690</w:t>
      </w:r>
      <w:r w:rsidRPr="00320668">
        <w:t xml:space="preserve"> (201</w:t>
      </w:r>
      <w:r w:rsidR="00320668" w:rsidRPr="00320668">
        <w:t>9</w:t>
      </w:r>
      <w:r w:rsidR="00EA69E8" w:rsidRPr="00320668">
        <w:t xml:space="preserve"> – </w:t>
      </w:r>
      <w:r w:rsidR="00320668" w:rsidRPr="00320668">
        <w:t>908</w:t>
      </w:r>
      <w:r w:rsidRPr="00320668">
        <w:t>) zmodyfikowan</w:t>
      </w:r>
      <w:r w:rsidRPr="001B7F86">
        <w:t>o:</w:t>
      </w:r>
    </w:p>
    <w:tbl>
      <w:tblPr>
        <w:tblStyle w:val="Tabela-Siatka"/>
        <w:tblW w:w="7299" w:type="dxa"/>
        <w:jc w:val="center"/>
        <w:tblLayout w:type="fixed"/>
        <w:tblLook w:val="04A0" w:firstRow="1" w:lastRow="0" w:firstColumn="1" w:lastColumn="0" w:noHBand="0" w:noVBand="1"/>
      </w:tblPr>
      <w:tblGrid>
        <w:gridCol w:w="2396"/>
        <w:gridCol w:w="1225"/>
        <w:gridCol w:w="1226"/>
        <w:gridCol w:w="1226"/>
        <w:gridCol w:w="1226"/>
      </w:tblGrid>
      <w:tr w:rsidR="00CA4E4C" w:rsidRPr="00CA4E4C" w:rsidTr="00D36455">
        <w:trPr>
          <w:jc w:val="center"/>
        </w:trPr>
        <w:tc>
          <w:tcPr>
            <w:tcW w:w="2396" w:type="dxa"/>
            <w:vMerge w:val="restart"/>
            <w:vAlign w:val="center"/>
          </w:tcPr>
          <w:p w:rsidR="001E0383" w:rsidRPr="00DD772E" w:rsidRDefault="001E0383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Rodzaj haseł</w:t>
            </w:r>
          </w:p>
        </w:tc>
        <w:tc>
          <w:tcPr>
            <w:tcW w:w="2451" w:type="dxa"/>
            <w:gridSpan w:val="2"/>
            <w:tcBorders>
              <w:right w:val="single" w:sz="4" w:space="0" w:color="auto"/>
            </w:tcBorders>
            <w:vAlign w:val="center"/>
          </w:tcPr>
          <w:p w:rsidR="001E0383" w:rsidRPr="00DD772E" w:rsidRDefault="00320668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383" w:rsidRPr="00DD772E" w:rsidRDefault="00320668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CA4E4C" w:rsidRPr="00CA4E4C" w:rsidTr="00D36455">
        <w:trPr>
          <w:jc w:val="center"/>
        </w:trPr>
        <w:tc>
          <w:tcPr>
            <w:tcW w:w="2396" w:type="dxa"/>
            <w:vMerge/>
            <w:vAlign w:val="center"/>
          </w:tcPr>
          <w:p w:rsidR="001E0383" w:rsidRPr="00DD772E" w:rsidRDefault="001E0383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E0383" w:rsidRPr="00DD772E" w:rsidRDefault="001E0383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 xml:space="preserve">Nowe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1E0383" w:rsidRPr="00DD772E" w:rsidRDefault="001E0383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 xml:space="preserve">Poprawione 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383" w:rsidRPr="00DD772E" w:rsidRDefault="001E0383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 xml:space="preserve">Nowe 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1E0383" w:rsidRPr="00DD772E" w:rsidRDefault="001E0383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Poprawione</w:t>
            </w:r>
          </w:p>
        </w:tc>
      </w:tr>
      <w:tr w:rsidR="00320668" w:rsidRPr="00CA4E4C" w:rsidTr="00D36455">
        <w:trPr>
          <w:jc w:val="center"/>
        </w:trPr>
        <w:tc>
          <w:tcPr>
            <w:tcW w:w="2396" w:type="dxa"/>
            <w:vAlign w:val="center"/>
          </w:tcPr>
          <w:p w:rsidR="00320668" w:rsidRPr="00DD772E" w:rsidRDefault="00320668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 xml:space="preserve">Formalne </w:t>
            </w:r>
          </w:p>
        </w:tc>
        <w:tc>
          <w:tcPr>
            <w:tcW w:w="1225" w:type="dxa"/>
            <w:vAlign w:val="center"/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5 144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633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668" w:rsidRPr="00DD772E" w:rsidRDefault="0032066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4 158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</w:tr>
      <w:tr w:rsidR="00320668" w:rsidRPr="00CA4E4C" w:rsidTr="00D36455">
        <w:trPr>
          <w:jc w:val="center"/>
        </w:trPr>
        <w:tc>
          <w:tcPr>
            <w:tcW w:w="2396" w:type="dxa"/>
            <w:vAlign w:val="center"/>
          </w:tcPr>
          <w:p w:rsidR="00320668" w:rsidRPr="00DD772E" w:rsidRDefault="00320668" w:rsidP="003B6390">
            <w:pPr>
              <w:pStyle w:val="Akapitzlist"/>
              <w:ind w:left="0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 xml:space="preserve">Przedmiotowe </w:t>
            </w:r>
          </w:p>
        </w:tc>
        <w:tc>
          <w:tcPr>
            <w:tcW w:w="1225" w:type="dxa"/>
            <w:vAlign w:val="center"/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292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139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668" w:rsidRPr="00DD772E" w:rsidRDefault="0032066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0668" w:rsidRPr="00CA4E4C" w:rsidTr="00D36455">
        <w:trPr>
          <w:jc w:val="center"/>
        </w:trPr>
        <w:tc>
          <w:tcPr>
            <w:tcW w:w="2396" w:type="dxa"/>
            <w:vAlign w:val="center"/>
          </w:tcPr>
          <w:p w:rsidR="00320668" w:rsidRPr="00DD772E" w:rsidRDefault="00320668" w:rsidP="009767A1">
            <w:pPr>
              <w:pStyle w:val="Akapitzlist"/>
              <w:ind w:left="0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Przedmiotowe rozwinięte</w:t>
            </w:r>
          </w:p>
        </w:tc>
        <w:tc>
          <w:tcPr>
            <w:tcW w:w="1225" w:type="dxa"/>
            <w:vAlign w:val="center"/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6 745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DD772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668" w:rsidRPr="00DD772E" w:rsidRDefault="00320668" w:rsidP="003B639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6 635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3A4D8F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320668" w:rsidRPr="00CA4E4C" w:rsidTr="00D36455">
        <w:trPr>
          <w:jc w:val="center"/>
        </w:trPr>
        <w:tc>
          <w:tcPr>
            <w:tcW w:w="2396" w:type="dxa"/>
            <w:vAlign w:val="center"/>
          </w:tcPr>
          <w:p w:rsidR="00320668" w:rsidRPr="00DD772E" w:rsidRDefault="00320668" w:rsidP="003B639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25" w:type="dxa"/>
            <w:vAlign w:val="center"/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12 181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DE10BB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DD772E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668" w:rsidRPr="00DD772E" w:rsidRDefault="00320668" w:rsidP="00FF15F4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11 196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320668" w:rsidRPr="00DD772E" w:rsidRDefault="00320668" w:rsidP="003A4D8F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</w:tr>
    </w:tbl>
    <w:p w:rsidR="008A4444" w:rsidRPr="00CA4E4C" w:rsidRDefault="004A7766" w:rsidP="00611421">
      <w:pPr>
        <w:spacing w:after="120"/>
        <w:jc w:val="both"/>
        <w:rPr>
          <w:color w:val="FF0000"/>
        </w:rPr>
      </w:pPr>
      <w:r w:rsidRPr="00CA4E4C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 </w:t>
      </w:r>
    </w:p>
    <w:p w:rsidR="00D41B10" w:rsidRPr="00AA5B4F" w:rsidRDefault="00AA5B4F" w:rsidP="004F74D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AA5B4F">
        <w:t xml:space="preserve">W ramach podjętych w 2019 roku </w:t>
      </w:r>
      <w:r w:rsidR="00D41B10" w:rsidRPr="00AA5B4F">
        <w:t xml:space="preserve">prac nad wprowadzeniem </w:t>
      </w:r>
      <w:r w:rsidR="00177CEF" w:rsidRPr="00AA5B4F">
        <w:t xml:space="preserve">do systemu </w:t>
      </w:r>
      <w:r w:rsidR="00D41B10" w:rsidRPr="00AA5B4F">
        <w:rPr>
          <w:b/>
        </w:rPr>
        <w:t>rekordu analitycznego</w:t>
      </w:r>
      <w:r w:rsidR="00D41B10" w:rsidRPr="00AA5B4F">
        <w:t xml:space="preserve"> opracowano </w:t>
      </w:r>
      <w:r w:rsidRPr="00AA5B4F">
        <w:rPr>
          <w:b/>
        </w:rPr>
        <w:t>21</w:t>
      </w:r>
      <w:r w:rsidRPr="00AA5B4F">
        <w:t xml:space="preserve"> (2019 – </w:t>
      </w:r>
      <w:r w:rsidR="00D41B10" w:rsidRPr="00AA5B4F">
        <w:t>128</w:t>
      </w:r>
      <w:r w:rsidRPr="00AA5B4F">
        <w:t>)</w:t>
      </w:r>
      <w:r w:rsidR="00D41B10" w:rsidRPr="00AA5B4F">
        <w:t xml:space="preserve"> t</w:t>
      </w:r>
      <w:r w:rsidR="00971DE8">
        <w:t xml:space="preserve">ego typu </w:t>
      </w:r>
      <w:r w:rsidR="00D41B10" w:rsidRPr="00AA5B4F">
        <w:t>rekordów</w:t>
      </w:r>
      <w:r w:rsidRPr="00AA5B4F">
        <w:t>.</w:t>
      </w:r>
    </w:p>
    <w:p w:rsidR="00F0501B" w:rsidRPr="00CD74EC" w:rsidRDefault="00F0501B" w:rsidP="00CD74EC">
      <w:pPr>
        <w:shd w:val="clear" w:color="auto" w:fill="FFFFFF"/>
        <w:spacing w:after="0" w:line="240" w:lineRule="auto"/>
        <w:rPr>
          <w:color w:val="FF0000"/>
        </w:rPr>
      </w:pPr>
    </w:p>
    <w:p w:rsidR="00A54E72" w:rsidRPr="00FA303F" w:rsidRDefault="00A54E72" w:rsidP="004F74D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</w:pPr>
      <w:r w:rsidRPr="00FA303F">
        <w:t>W ramach współpracy z bibliotekami systemu biblioteczno-informacyjnego UAM:</w:t>
      </w:r>
    </w:p>
    <w:p w:rsidR="00A54E72" w:rsidRPr="00FA303F" w:rsidRDefault="00A54E72" w:rsidP="004F74DC">
      <w:pPr>
        <w:pStyle w:val="Akapitzlist"/>
        <w:numPr>
          <w:ilvl w:val="0"/>
          <w:numId w:val="7"/>
        </w:numPr>
        <w:jc w:val="both"/>
      </w:pPr>
      <w:r w:rsidRPr="00FA303F">
        <w:lastRenderedPageBreak/>
        <w:t>wysłano do katalogu NUKAT po kontroli formalnej</w:t>
      </w:r>
      <w:r w:rsidR="00CC3397">
        <w:t xml:space="preserve"> 4 008 </w:t>
      </w:r>
      <w:r w:rsidRPr="00FA303F">
        <w:t>(201</w:t>
      </w:r>
      <w:r w:rsidR="00FA303F" w:rsidRPr="00FA303F">
        <w:t>9</w:t>
      </w:r>
      <w:r w:rsidR="00890CBE" w:rsidRPr="00FA303F">
        <w:t xml:space="preserve"> – </w:t>
      </w:r>
      <w:r w:rsidR="00FA303F" w:rsidRPr="00FA303F">
        <w:t>4 007</w:t>
      </w:r>
      <w:r w:rsidRPr="00FA303F">
        <w:t xml:space="preserve">) oraz </w:t>
      </w:r>
      <w:r w:rsidR="00310616" w:rsidRPr="00FA303F">
        <w:t xml:space="preserve">po </w:t>
      </w:r>
      <w:r w:rsidRPr="00FA303F">
        <w:t xml:space="preserve">kontroli przedmiotowej </w:t>
      </w:r>
      <w:r w:rsidR="00FA303F" w:rsidRPr="00FA303F">
        <w:t>5 306</w:t>
      </w:r>
      <w:r w:rsidRPr="00FA303F">
        <w:t xml:space="preserve"> (201</w:t>
      </w:r>
      <w:r w:rsidR="00FA303F" w:rsidRPr="00FA303F">
        <w:t>9</w:t>
      </w:r>
      <w:r w:rsidRPr="00FA303F">
        <w:t xml:space="preserve"> – </w:t>
      </w:r>
      <w:r w:rsidR="00FA303F" w:rsidRPr="00FA303F">
        <w:t>7 241</w:t>
      </w:r>
      <w:r w:rsidRPr="00FA303F">
        <w:t xml:space="preserve">) rekordów bibliograficznych książek </w:t>
      </w:r>
      <w:r w:rsidR="00C15997" w:rsidRPr="00CC3397">
        <w:t>i zbiorów specjalnych</w:t>
      </w:r>
      <w:r w:rsidR="00C15997" w:rsidRPr="00A63094">
        <w:rPr>
          <w:color w:val="FF0000"/>
        </w:rPr>
        <w:t xml:space="preserve"> </w:t>
      </w:r>
      <w:r w:rsidRPr="00FA303F">
        <w:t xml:space="preserve">oraz </w:t>
      </w:r>
      <w:r w:rsidR="00FA303F" w:rsidRPr="00FA303F">
        <w:t>77</w:t>
      </w:r>
      <w:r w:rsidRPr="00FA303F">
        <w:t xml:space="preserve"> (201</w:t>
      </w:r>
      <w:r w:rsidR="00FA303F" w:rsidRPr="00FA303F">
        <w:t>9</w:t>
      </w:r>
      <w:r w:rsidRPr="00FA303F">
        <w:t xml:space="preserve"> – </w:t>
      </w:r>
      <w:r w:rsidR="00FA303F" w:rsidRPr="00FA303F">
        <w:t>34</w:t>
      </w:r>
      <w:r w:rsidRPr="00FA303F">
        <w:t xml:space="preserve">) rekordów czasopism – łącznie </w:t>
      </w:r>
      <w:r w:rsidR="00FA303F" w:rsidRPr="00FA303F">
        <w:rPr>
          <w:b/>
        </w:rPr>
        <w:t xml:space="preserve">9 </w:t>
      </w:r>
      <w:r w:rsidR="00CC3397">
        <w:rPr>
          <w:b/>
        </w:rPr>
        <w:t>391</w:t>
      </w:r>
      <w:r w:rsidRPr="00FA303F">
        <w:rPr>
          <w:b/>
        </w:rPr>
        <w:t xml:space="preserve"> </w:t>
      </w:r>
      <w:r w:rsidRPr="00FA303F">
        <w:t>(201</w:t>
      </w:r>
      <w:r w:rsidR="00FA303F" w:rsidRPr="00FA303F">
        <w:t>9</w:t>
      </w:r>
      <w:r w:rsidRPr="00FA303F">
        <w:t xml:space="preserve"> – 1</w:t>
      </w:r>
      <w:r w:rsidR="00FA303F" w:rsidRPr="00FA303F">
        <w:t>1 282</w:t>
      </w:r>
      <w:r w:rsidRPr="00FA303F">
        <w:t xml:space="preserve">) </w:t>
      </w:r>
      <w:r w:rsidR="00BA29A9" w:rsidRPr="00FA303F">
        <w:rPr>
          <w:b/>
        </w:rPr>
        <w:t>rekordów</w:t>
      </w:r>
      <w:r w:rsidRPr="00FA303F">
        <w:t>;</w:t>
      </w:r>
    </w:p>
    <w:p w:rsidR="00A54E72" w:rsidRPr="00FA303F" w:rsidRDefault="00A54E72" w:rsidP="004F74DC">
      <w:pPr>
        <w:pStyle w:val="Akapitzlist"/>
        <w:numPr>
          <w:ilvl w:val="0"/>
          <w:numId w:val="7"/>
        </w:numPr>
        <w:jc w:val="both"/>
      </w:pPr>
      <w:r w:rsidRPr="00FA303F">
        <w:t xml:space="preserve">utworzono dla ww. rekordów: </w:t>
      </w:r>
      <w:r w:rsidR="009E71CE" w:rsidRPr="00FA303F">
        <w:t xml:space="preserve">1 </w:t>
      </w:r>
      <w:r w:rsidR="00FA303F" w:rsidRPr="00FA303F">
        <w:t>269</w:t>
      </w:r>
      <w:r w:rsidRPr="00FA303F">
        <w:t xml:space="preserve"> (201</w:t>
      </w:r>
      <w:r w:rsidR="00FA303F" w:rsidRPr="00FA303F">
        <w:t>9</w:t>
      </w:r>
      <w:r w:rsidRPr="00FA303F">
        <w:t xml:space="preserve"> – </w:t>
      </w:r>
      <w:r w:rsidR="00FA303F" w:rsidRPr="00FA303F">
        <w:t>1 498) haseł</w:t>
      </w:r>
      <w:r w:rsidRPr="00FA303F">
        <w:t xml:space="preserve"> formaln</w:t>
      </w:r>
      <w:r w:rsidR="00FA303F" w:rsidRPr="00FA303F">
        <w:t>ych</w:t>
      </w:r>
      <w:r w:rsidR="003066C6" w:rsidRPr="00FA303F">
        <w:t>,</w:t>
      </w:r>
      <w:r w:rsidR="00F05415" w:rsidRPr="00FA303F">
        <w:t xml:space="preserve"> </w:t>
      </w:r>
      <w:r w:rsidR="00FA303F" w:rsidRPr="00FA303F">
        <w:t xml:space="preserve">w tym 65 (2019 – </w:t>
      </w:r>
      <w:r w:rsidR="00F05415" w:rsidRPr="00FA303F">
        <w:t>12</w:t>
      </w:r>
      <w:r w:rsidR="00FA303F" w:rsidRPr="00FA303F">
        <w:t>)</w:t>
      </w:r>
      <w:r w:rsidR="00F05415" w:rsidRPr="00FA303F">
        <w:t xml:space="preserve"> haseł </w:t>
      </w:r>
      <w:r w:rsidR="005078C9" w:rsidRPr="00FA303F">
        <w:t xml:space="preserve">dla czasopism </w:t>
      </w:r>
      <w:r w:rsidR="00FA303F" w:rsidRPr="00FA303F">
        <w:t xml:space="preserve">i </w:t>
      </w:r>
      <w:r w:rsidR="005078C9" w:rsidRPr="00FA303F">
        <w:t>wydawnictw ciągłych, 1</w:t>
      </w:r>
      <w:r w:rsidR="00FA303F" w:rsidRPr="00FA303F">
        <w:t>43</w:t>
      </w:r>
      <w:r w:rsidRPr="00FA303F">
        <w:t xml:space="preserve"> (201</w:t>
      </w:r>
      <w:r w:rsidR="00FA303F" w:rsidRPr="00FA303F">
        <w:t>9</w:t>
      </w:r>
      <w:r w:rsidRPr="00FA303F">
        <w:t xml:space="preserve"> – </w:t>
      </w:r>
      <w:r w:rsidR="009E71CE" w:rsidRPr="00FA303F">
        <w:t>10</w:t>
      </w:r>
      <w:r w:rsidR="00FA303F" w:rsidRPr="00FA303F">
        <w:t>8) has</w:t>
      </w:r>
      <w:r w:rsidR="009E71CE" w:rsidRPr="00FA303F">
        <w:t>ł</w:t>
      </w:r>
      <w:r w:rsidR="00FA303F" w:rsidRPr="00FA303F">
        <w:t>a</w:t>
      </w:r>
      <w:r w:rsidR="009E71CE" w:rsidRPr="00FA303F">
        <w:t xml:space="preserve"> przedmiotow</w:t>
      </w:r>
      <w:r w:rsidR="00FA303F" w:rsidRPr="00FA303F">
        <w:t>e i 2 766</w:t>
      </w:r>
      <w:r w:rsidRPr="00FA303F">
        <w:t xml:space="preserve"> (201</w:t>
      </w:r>
      <w:r w:rsidR="00FA303F" w:rsidRPr="00FA303F">
        <w:t>9</w:t>
      </w:r>
      <w:r w:rsidRPr="00FA303F">
        <w:t xml:space="preserve"> – </w:t>
      </w:r>
      <w:r w:rsidR="00FA303F" w:rsidRPr="00FA303F">
        <w:t>3 080</w:t>
      </w:r>
      <w:r w:rsidR="00E6737E" w:rsidRPr="00FA303F">
        <w:t>) has</w:t>
      </w:r>
      <w:r w:rsidR="004F7C68" w:rsidRPr="00FA303F">
        <w:t>eł</w:t>
      </w:r>
      <w:r w:rsidRPr="00FA303F">
        <w:t xml:space="preserve"> przedmiotow</w:t>
      </w:r>
      <w:r w:rsidR="004F7C68" w:rsidRPr="00FA303F">
        <w:t>ych</w:t>
      </w:r>
      <w:r w:rsidRPr="00FA303F">
        <w:t xml:space="preserve"> rozwinięt</w:t>
      </w:r>
      <w:r w:rsidR="004F7C68" w:rsidRPr="00FA303F">
        <w:t>ych</w:t>
      </w:r>
      <w:r w:rsidRPr="00FA303F">
        <w:t xml:space="preserve"> – łącznie </w:t>
      </w:r>
      <w:r w:rsidR="004F7C68" w:rsidRPr="00FA303F">
        <w:rPr>
          <w:b/>
        </w:rPr>
        <w:t xml:space="preserve">4 </w:t>
      </w:r>
      <w:r w:rsidR="00FA303F" w:rsidRPr="00FA303F">
        <w:rPr>
          <w:b/>
        </w:rPr>
        <w:t>17</w:t>
      </w:r>
      <w:r w:rsidR="002B1564" w:rsidRPr="00FA303F">
        <w:rPr>
          <w:b/>
        </w:rPr>
        <w:t>8</w:t>
      </w:r>
      <w:r w:rsidRPr="00FA303F">
        <w:t xml:space="preserve"> (201</w:t>
      </w:r>
      <w:r w:rsidR="00FA303F" w:rsidRPr="00FA303F">
        <w:t>9</w:t>
      </w:r>
      <w:r w:rsidRPr="00FA303F">
        <w:t xml:space="preserve"> – </w:t>
      </w:r>
      <w:r w:rsidR="00FA303F" w:rsidRPr="00FA303F">
        <w:t>4 698</w:t>
      </w:r>
      <w:r w:rsidRPr="00FA303F">
        <w:t xml:space="preserve">) </w:t>
      </w:r>
      <w:r w:rsidRPr="00FA303F">
        <w:rPr>
          <w:b/>
        </w:rPr>
        <w:t>has</w:t>
      </w:r>
      <w:r w:rsidR="00FB256B" w:rsidRPr="00FA303F">
        <w:rPr>
          <w:b/>
        </w:rPr>
        <w:t>eł</w:t>
      </w:r>
      <w:r w:rsidRPr="00FA303F">
        <w:t>;</w:t>
      </w:r>
    </w:p>
    <w:p w:rsidR="00A54E72" w:rsidRPr="007A3386" w:rsidRDefault="00A54E72" w:rsidP="004F74DC">
      <w:pPr>
        <w:pStyle w:val="Akapitzlist"/>
        <w:numPr>
          <w:ilvl w:val="0"/>
          <w:numId w:val="7"/>
        </w:numPr>
        <w:jc w:val="both"/>
      </w:pPr>
      <w:r w:rsidRPr="00FA303F">
        <w:t xml:space="preserve">skopiowano </w:t>
      </w:r>
      <w:r w:rsidR="00FA303F" w:rsidRPr="00FA303F">
        <w:t>872</w:t>
      </w:r>
      <w:r w:rsidRPr="00FA303F">
        <w:t xml:space="preserve"> (201</w:t>
      </w:r>
      <w:r w:rsidR="00FA303F" w:rsidRPr="00FA303F">
        <w:t>9</w:t>
      </w:r>
      <w:r w:rsidRPr="00FA303F">
        <w:t xml:space="preserve"> – 1</w:t>
      </w:r>
      <w:r w:rsidR="00FA303F" w:rsidRPr="00FA303F">
        <w:t>1 794</w:t>
      </w:r>
      <w:r w:rsidR="00A678F1" w:rsidRPr="00FA303F">
        <w:t>) rekordy bibliograficzne</w:t>
      </w:r>
      <w:r w:rsidR="00C94EC7" w:rsidRPr="00FA303F">
        <w:t>,</w:t>
      </w:r>
      <w:r w:rsidR="00FA303F" w:rsidRPr="00FA303F">
        <w:t xml:space="preserve"> 128</w:t>
      </w:r>
      <w:r w:rsidR="00C94EC7" w:rsidRPr="00FA303F">
        <w:t xml:space="preserve"> (201</w:t>
      </w:r>
      <w:r w:rsidR="00FA303F" w:rsidRPr="00FA303F">
        <w:t>9</w:t>
      </w:r>
      <w:r w:rsidR="00C94EC7" w:rsidRPr="00FA303F">
        <w:t xml:space="preserve"> – </w:t>
      </w:r>
      <w:r w:rsidR="00EC0EA1" w:rsidRPr="00FA303F">
        <w:t xml:space="preserve">4 </w:t>
      </w:r>
      <w:r w:rsidR="00FA303F" w:rsidRPr="00FA303F">
        <w:t>043</w:t>
      </w:r>
      <w:r w:rsidR="00C94EC7" w:rsidRPr="00FA303F">
        <w:t>)</w:t>
      </w:r>
      <w:r w:rsidR="007A3386" w:rsidRPr="00FA303F">
        <w:t xml:space="preserve"> has</w:t>
      </w:r>
      <w:r w:rsidR="00FA303F" w:rsidRPr="00FA303F">
        <w:t>e</w:t>
      </w:r>
      <w:r w:rsidR="00F71EBE" w:rsidRPr="00FA303F">
        <w:t>ł wzorcow</w:t>
      </w:r>
      <w:r w:rsidR="00FA303F" w:rsidRPr="00FA303F">
        <w:t>ych</w:t>
      </w:r>
      <w:r w:rsidR="00F71EBE" w:rsidRPr="00FA303F">
        <w:t xml:space="preserve"> formaln</w:t>
      </w:r>
      <w:r w:rsidR="00FA303F" w:rsidRPr="00FA303F">
        <w:t>ych</w:t>
      </w:r>
      <w:r w:rsidRPr="00FA303F">
        <w:t xml:space="preserve"> i </w:t>
      </w:r>
      <w:r w:rsidR="00FA303F" w:rsidRPr="00FA303F">
        <w:t>61</w:t>
      </w:r>
      <w:r w:rsidR="00F71EBE" w:rsidRPr="00FA303F">
        <w:t xml:space="preserve"> (201</w:t>
      </w:r>
      <w:r w:rsidR="00FA303F" w:rsidRPr="00FA303F">
        <w:t>9</w:t>
      </w:r>
      <w:r w:rsidRPr="00FA303F">
        <w:t xml:space="preserve"> – </w:t>
      </w:r>
      <w:r w:rsidR="00F71EBE" w:rsidRPr="00FA303F">
        <w:t xml:space="preserve">2 </w:t>
      </w:r>
      <w:r w:rsidR="00FA303F" w:rsidRPr="00FA303F">
        <w:t>110</w:t>
      </w:r>
      <w:r w:rsidRPr="00FA303F">
        <w:t xml:space="preserve">) </w:t>
      </w:r>
      <w:r w:rsidR="00F71EBE" w:rsidRPr="00FA303F">
        <w:t>haseł przedmiotowych</w:t>
      </w:r>
      <w:r w:rsidRPr="00FA303F">
        <w:t>.</w:t>
      </w:r>
    </w:p>
    <w:p w:rsidR="00F05415" w:rsidRPr="00CA4E4C" w:rsidRDefault="00F05415" w:rsidP="00A54E72">
      <w:pPr>
        <w:pStyle w:val="Akapitzlist"/>
        <w:jc w:val="both"/>
        <w:rPr>
          <w:color w:val="FF0000"/>
        </w:rPr>
      </w:pPr>
    </w:p>
    <w:p w:rsidR="00ED5608" w:rsidRPr="0017761E" w:rsidRDefault="00A54E72" w:rsidP="004F74DC">
      <w:pPr>
        <w:pStyle w:val="Akapitzlist"/>
        <w:numPr>
          <w:ilvl w:val="0"/>
          <w:numId w:val="6"/>
        </w:numPr>
        <w:spacing w:after="0"/>
        <w:jc w:val="both"/>
      </w:pPr>
      <w:r w:rsidRPr="000F3141">
        <w:t xml:space="preserve">Uczestniczono w pracach zespołów i grup roboczych działających w Centrum NUKAT (Zespół Koordynacyjny NUKAT, </w:t>
      </w:r>
      <w:r w:rsidRPr="00CC3397">
        <w:t xml:space="preserve">Grupa Robocza ds. Standardów Bibliograficznych, </w:t>
      </w:r>
      <w:r w:rsidRPr="000F3141">
        <w:t>Zespół Konsultacyjny jhp KABA</w:t>
      </w:r>
      <w:r w:rsidRPr="0017761E">
        <w:t>)</w:t>
      </w:r>
      <w:r w:rsidR="00ED5608" w:rsidRPr="0017761E">
        <w:t>.</w:t>
      </w:r>
    </w:p>
    <w:p w:rsidR="00030024" w:rsidRPr="00CA4E4C" w:rsidRDefault="00030024" w:rsidP="00030024">
      <w:pPr>
        <w:pStyle w:val="Akapitzlist"/>
        <w:spacing w:after="0"/>
        <w:jc w:val="both"/>
        <w:rPr>
          <w:color w:val="FF0000"/>
        </w:rPr>
      </w:pPr>
    </w:p>
    <w:p w:rsidR="00A54E72" w:rsidRPr="00124100" w:rsidRDefault="000F3141" w:rsidP="004F74DC">
      <w:pPr>
        <w:pStyle w:val="Akapitzlist"/>
        <w:numPr>
          <w:ilvl w:val="0"/>
          <w:numId w:val="6"/>
        </w:numPr>
        <w:spacing w:after="0"/>
        <w:jc w:val="both"/>
      </w:pPr>
      <w:r w:rsidRPr="000F3141">
        <w:t>Od września 2020</w:t>
      </w:r>
      <w:r w:rsidR="00A0399C">
        <w:t xml:space="preserve"> roku</w:t>
      </w:r>
      <w:r w:rsidRPr="000F3141">
        <w:t xml:space="preserve"> wznowiono współpracę </w:t>
      </w:r>
      <w:r w:rsidR="00124100" w:rsidRPr="000F3141">
        <w:t>z</w:t>
      </w:r>
      <w:r w:rsidR="00E51DB2" w:rsidRPr="000F3141">
        <w:t xml:space="preserve"> </w:t>
      </w:r>
      <w:r w:rsidR="00124100" w:rsidRPr="000F3141">
        <w:t xml:space="preserve">ogólnopolskim zespołem prowadzącym prace </w:t>
      </w:r>
      <w:r w:rsidR="0070106F" w:rsidRPr="000F3141">
        <w:t>nad mapowaniem</w:t>
      </w:r>
      <w:r w:rsidR="00E51DB2" w:rsidRPr="000F3141">
        <w:t xml:space="preserve"> haseł języka KABA na język Deskryptorów Biblioteki Narodowej</w:t>
      </w:r>
      <w:r w:rsidR="00E51DB2" w:rsidRPr="00A63094">
        <w:rPr>
          <w:color w:val="FF0000"/>
        </w:rPr>
        <w:t xml:space="preserve"> </w:t>
      </w:r>
      <w:r w:rsidR="00E51DB2" w:rsidRPr="00124100">
        <w:t>(DBN).</w:t>
      </w:r>
    </w:p>
    <w:p w:rsidR="00A54E72" w:rsidRDefault="00A54E72" w:rsidP="00D3136B">
      <w:pPr>
        <w:spacing w:after="0"/>
        <w:jc w:val="both"/>
        <w:rPr>
          <w:color w:val="FF0000"/>
        </w:rPr>
      </w:pPr>
    </w:p>
    <w:p w:rsidR="00D3136B" w:rsidRPr="00CA4E4C" w:rsidRDefault="00D3136B" w:rsidP="00D3136B">
      <w:pPr>
        <w:spacing w:after="0"/>
        <w:jc w:val="both"/>
        <w:rPr>
          <w:color w:val="FF0000"/>
        </w:rPr>
      </w:pPr>
    </w:p>
    <w:p w:rsidR="00A54E72" w:rsidRPr="00121957" w:rsidRDefault="00F67552" w:rsidP="00A54E72">
      <w:pPr>
        <w:jc w:val="both"/>
        <w:rPr>
          <w:b/>
        </w:rPr>
      </w:pPr>
      <w:r>
        <w:rPr>
          <w:b/>
        </w:rPr>
        <w:t>VI</w:t>
      </w:r>
      <w:r w:rsidR="00A54E72" w:rsidRPr="00121957">
        <w:rPr>
          <w:b/>
        </w:rPr>
        <w:t xml:space="preserve">I. PRZECHOWYWANIE I </w:t>
      </w:r>
      <w:r w:rsidR="00D3136B" w:rsidRPr="007C3994">
        <w:rPr>
          <w:b/>
        </w:rPr>
        <w:t>KONTROLA</w:t>
      </w:r>
      <w:r w:rsidR="00A54E72" w:rsidRPr="007C3994">
        <w:rPr>
          <w:b/>
        </w:rPr>
        <w:t xml:space="preserve"> Z</w:t>
      </w:r>
      <w:r w:rsidRPr="007C3994">
        <w:rPr>
          <w:b/>
        </w:rPr>
        <w:t>ASOBU</w:t>
      </w:r>
    </w:p>
    <w:p w:rsidR="00464F18" w:rsidRPr="00464F18" w:rsidRDefault="007F720B" w:rsidP="00F85612">
      <w:pPr>
        <w:pStyle w:val="Akapitzlist"/>
        <w:numPr>
          <w:ilvl w:val="0"/>
          <w:numId w:val="10"/>
        </w:numPr>
        <w:jc w:val="both"/>
      </w:pPr>
      <w:r w:rsidRPr="00464F18">
        <w:t xml:space="preserve">W </w:t>
      </w:r>
      <w:r w:rsidR="00CC5517" w:rsidRPr="00464F18">
        <w:t xml:space="preserve">roku </w:t>
      </w:r>
      <w:r w:rsidRPr="00464F18">
        <w:t>sprawozdawczym</w:t>
      </w:r>
      <w:r w:rsidR="00F46CE9" w:rsidRPr="00464F18">
        <w:t xml:space="preserve"> </w:t>
      </w:r>
      <w:r w:rsidR="00464F18" w:rsidRPr="00464F18">
        <w:t xml:space="preserve">prace w magazynach bibliotecznych były wykonywane w reżimie sanitarnym, z uwzględnieniem zasad dotyczących kwarantanny </w:t>
      </w:r>
      <w:r w:rsidR="00464F18">
        <w:t xml:space="preserve">zwracanych </w:t>
      </w:r>
      <w:r w:rsidR="00464F18" w:rsidRPr="00464F18">
        <w:t xml:space="preserve">książek. </w:t>
      </w:r>
      <w:r w:rsidR="00464F18">
        <w:t xml:space="preserve">Do realizacji </w:t>
      </w:r>
      <w:r w:rsidR="00464F18" w:rsidRPr="00464F18">
        <w:t>zamówień czytelniczych</w:t>
      </w:r>
      <w:r w:rsidR="00464F18">
        <w:t xml:space="preserve">, wstrzymanej na okres zamknięcia Biblioteki, powrócono w maju (z magazynu miejscowego), a </w:t>
      </w:r>
      <w:r w:rsidR="00464F18" w:rsidRPr="00464F18">
        <w:t>z magazynów zewnętrznych –</w:t>
      </w:r>
      <w:r w:rsidR="00AF4377">
        <w:t xml:space="preserve"> </w:t>
      </w:r>
      <w:r w:rsidR="00464F18" w:rsidRPr="00464F18">
        <w:t xml:space="preserve">we wrześniu. </w:t>
      </w:r>
    </w:p>
    <w:p w:rsidR="0006729F" w:rsidRDefault="0006729F" w:rsidP="0006729F">
      <w:pPr>
        <w:pStyle w:val="Akapitzlist"/>
        <w:jc w:val="both"/>
      </w:pPr>
    </w:p>
    <w:p w:rsidR="00464F18" w:rsidRDefault="00464F18" w:rsidP="004F74DC">
      <w:pPr>
        <w:pStyle w:val="Akapitzlist"/>
        <w:numPr>
          <w:ilvl w:val="0"/>
          <w:numId w:val="10"/>
        </w:numPr>
        <w:jc w:val="both"/>
      </w:pPr>
      <w:r>
        <w:t xml:space="preserve">W wyniku zwrotów czytelniczych na półki (po odbyciu kwarantanny) wstawiono ogółem </w:t>
      </w:r>
      <w:r w:rsidR="00AF4377">
        <w:t>52 613</w:t>
      </w:r>
      <w:r>
        <w:t xml:space="preserve"> (2019 – </w:t>
      </w:r>
      <w:r w:rsidR="00AF4377">
        <w:t>123 507</w:t>
      </w:r>
      <w:r>
        <w:t xml:space="preserve">) </w:t>
      </w:r>
      <w:r w:rsidR="00AF4377">
        <w:t>jednostek</w:t>
      </w:r>
      <w:r>
        <w:t>.</w:t>
      </w:r>
    </w:p>
    <w:p w:rsidR="000D4C97" w:rsidRDefault="000D4C97" w:rsidP="000D4C97">
      <w:pPr>
        <w:pStyle w:val="Akapitzlist"/>
        <w:jc w:val="both"/>
      </w:pPr>
    </w:p>
    <w:p w:rsidR="000D4C97" w:rsidRPr="00CA4E4C" w:rsidRDefault="000D4C97" w:rsidP="000D4C97">
      <w:pPr>
        <w:pStyle w:val="Akapitzlist"/>
        <w:numPr>
          <w:ilvl w:val="0"/>
          <w:numId w:val="10"/>
        </w:numPr>
        <w:jc w:val="both"/>
        <w:rPr>
          <w:color w:val="FF0000"/>
        </w:rPr>
      </w:pPr>
      <w:r>
        <w:t xml:space="preserve">Z zakresu przysposobienia technicznego materiałów do udostępnienia sygnowano ogółem </w:t>
      </w:r>
      <w:r w:rsidRPr="00BF0828">
        <w:rPr>
          <w:b/>
        </w:rPr>
        <w:t>19 434</w:t>
      </w:r>
      <w:r w:rsidRPr="000D4C97">
        <w:t xml:space="preserve"> (2019 – 27 137) </w:t>
      </w:r>
      <w:r w:rsidRPr="000D4C97">
        <w:rPr>
          <w:b/>
        </w:rPr>
        <w:t>jednostki</w:t>
      </w:r>
      <w:r w:rsidRPr="000D4C97">
        <w:t xml:space="preserve"> wydawnictw zwartych i ciągłych,</w:t>
      </w:r>
      <w:r>
        <w:t xml:space="preserve"> oklejono 24 447 (2019 – 33 788) jednostek, a </w:t>
      </w:r>
      <w:r w:rsidRPr="000D4C97">
        <w:t xml:space="preserve">448 (2019 – 982) kompletów gazet i czasopism opakowano w teczki tekturowe. Do oprawy przygotowano 595 (2019 – 1 680), </w:t>
      </w:r>
      <w:r>
        <w:t>a przyjęto z oprawy 321 jednostek książek i czasopism.</w:t>
      </w:r>
    </w:p>
    <w:p w:rsidR="000D4C97" w:rsidRDefault="000D4C97" w:rsidP="000D4C97">
      <w:pPr>
        <w:pStyle w:val="Akapitzlist"/>
        <w:jc w:val="both"/>
      </w:pPr>
    </w:p>
    <w:p w:rsidR="00D3136B" w:rsidRPr="00F14542" w:rsidRDefault="00D3136B" w:rsidP="00D3136B">
      <w:pPr>
        <w:pStyle w:val="Akapitzlist"/>
        <w:numPr>
          <w:ilvl w:val="0"/>
          <w:numId w:val="10"/>
        </w:numPr>
        <w:jc w:val="both"/>
      </w:pPr>
      <w:r w:rsidRPr="00F14542">
        <w:t xml:space="preserve">Do kuponoteki włączono 8 413 (2019 – 15 619) zakładek materiałów, które podlegały melioracji, opracowaniu lub wypożyczeniom czytelnianym, wyłączono 12 460 (2019 – 19 912) zakładek, a zweryfikowano 615 (2019 – 1 597). </w:t>
      </w:r>
    </w:p>
    <w:p w:rsidR="00D3136B" w:rsidRPr="000D4C97" w:rsidRDefault="00D3136B" w:rsidP="000D4C97">
      <w:pPr>
        <w:pStyle w:val="Akapitzlist"/>
        <w:jc w:val="both"/>
      </w:pPr>
    </w:p>
    <w:p w:rsidR="00D3136B" w:rsidRDefault="00BF0828" w:rsidP="00D3136B">
      <w:pPr>
        <w:pStyle w:val="Akapitzlist"/>
        <w:numPr>
          <w:ilvl w:val="0"/>
          <w:numId w:val="10"/>
        </w:numPr>
        <w:jc w:val="both"/>
      </w:pPr>
      <w:r w:rsidRPr="00F14542">
        <w:t>Prowadzono działania na rzecz kontroli poprawności ustawienia księgozbioru, w ramach których</w:t>
      </w:r>
      <w:r w:rsidR="00F14542" w:rsidRPr="00F14542">
        <w:t xml:space="preserve"> uporządkowano łącznie 101 014 jednostek. N</w:t>
      </w:r>
      <w:r w:rsidRPr="00F14542">
        <w:t>a podstawie zakładek z kuponoteki</w:t>
      </w:r>
      <w:r w:rsidR="00F14542" w:rsidRPr="00F14542">
        <w:t xml:space="preserve"> </w:t>
      </w:r>
      <w:r w:rsidRPr="00F14542">
        <w:t>wykonano częściowe skontrum czasopism</w:t>
      </w:r>
      <w:r w:rsidR="00F14542" w:rsidRPr="00F14542">
        <w:t xml:space="preserve">, przeglądając </w:t>
      </w:r>
      <w:r w:rsidR="005E60C9">
        <w:t xml:space="preserve">ok. </w:t>
      </w:r>
      <w:r w:rsidR="00F14542" w:rsidRPr="00F14542">
        <w:t xml:space="preserve">6 </w:t>
      </w:r>
      <w:r w:rsidR="004B670E">
        <w:t>000</w:t>
      </w:r>
      <w:r w:rsidR="00F14542" w:rsidRPr="00F14542">
        <w:t xml:space="preserve"> jednostek zajmujących 120 półek</w:t>
      </w:r>
      <w:r w:rsidRPr="00F14542">
        <w:t>.</w:t>
      </w:r>
      <w:r w:rsidR="00F14542" w:rsidRPr="00F14542">
        <w:t xml:space="preserve"> </w:t>
      </w:r>
      <w:r w:rsidRPr="00F14542">
        <w:t>Trzykrotnie przeprowadzono akcję sprawdzania pozycji niedostępnych (463 sygnatury)</w:t>
      </w:r>
      <w:r w:rsidR="005E156C">
        <w:t>.</w:t>
      </w:r>
      <w:r w:rsidR="00D3136B">
        <w:t xml:space="preserve"> O</w:t>
      </w:r>
      <w:r w:rsidRPr="00F14542">
        <w:t xml:space="preserve">dnaleziono </w:t>
      </w:r>
      <w:r w:rsidR="00D3136B">
        <w:t xml:space="preserve">87 pozycji. </w:t>
      </w:r>
    </w:p>
    <w:p w:rsidR="005E156C" w:rsidRDefault="005E156C" w:rsidP="005E156C">
      <w:pPr>
        <w:pStyle w:val="Akapitzlist"/>
        <w:jc w:val="both"/>
      </w:pPr>
    </w:p>
    <w:p w:rsidR="00D3136B" w:rsidRDefault="00D3136B" w:rsidP="004F74DC">
      <w:pPr>
        <w:pStyle w:val="Akapitzlist"/>
        <w:numPr>
          <w:ilvl w:val="0"/>
          <w:numId w:val="10"/>
        </w:numPr>
        <w:jc w:val="both"/>
      </w:pPr>
      <w:r>
        <w:t xml:space="preserve">Przez cały rok sprawozdawczy kontynuowano przemieszczanie i bieżące porządkowanie księgozbioru w celu pozyskania wolnej powierzchni magazynowej. Intensywne prace w tym zakresie prowadzono szczególnie w okresach </w:t>
      </w:r>
      <w:r w:rsidR="00F14542" w:rsidRPr="00F14542">
        <w:t>zamknięcia Biblioteki dla czytelników</w:t>
      </w:r>
      <w:r>
        <w:t xml:space="preserve">. W magazynie miejscowym dokonano przesunięcia </w:t>
      </w:r>
      <w:r w:rsidR="00F14542" w:rsidRPr="00F14542">
        <w:t xml:space="preserve">ok. 127 </w:t>
      </w:r>
      <w:r w:rsidR="00FB301A">
        <w:t>000</w:t>
      </w:r>
      <w:r w:rsidR="00F14542" w:rsidRPr="00F14542">
        <w:t xml:space="preserve"> jednostek materiałów bibliotecznych, </w:t>
      </w:r>
      <w:r>
        <w:t>a 4 200 usunięto w wyniku selekcji. Prace te p</w:t>
      </w:r>
      <w:r w:rsidR="00F14542" w:rsidRPr="00F14542">
        <w:t>ozwolił</w:t>
      </w:r>
      <w:r>
        <w:t xml:space="preserve">y </w:t>
      </w:r>
      <w:r w:rsidR="00F14542" w:rsidRPr="00F14542">
        <w:t xml:space="preserve">wygospodarować miejsce na nowości </w:t>
      </w:r>
      <w:r>
        <w:t xml:space="preserve">(uzyskano ok. 125 mb </w:t>
      </w:r>
      <w:r w:rsidR="00B14F6F">
        <w:t>regałów</w:t>
      </w:r>
      <w:r>
        <w:t xml:space="preserve">) </w:t>
      </w:r>
      <w:r w:rsidR="00F14542" w:rsidRPr="00F14542">
        <w:t xml:space="preserve">oraz odciążyć stropy w starej części magazynu. </w:t>
      </w:r>
    </w:p>
    <w:p w:rsidR="00D3136B" w:rsidRDefault="00D3136B" w:rsidP="00D3136B">
      <w:pPr>
        <w:pStyle w:val="Akapitzlist"/>
        <w:jc w:val="both"/>
      </w:pPr>
    </w:p>
    <w:p w:rsidR="00F67552" w:rsidRDefault="00D3136B" w:rsidP="00F67552">
      <w:pPr>
        <w:pStyle w:val="Akapitzlist"/>
        <w:numPr>
          <w:ilvl w:val="0"/>
          <w:numId w:val="10"/>
        </w:numPr>
        <w:jc w:val="both"/>
      </w:pPr>
      <w:r>
        <w:t>W</w:t>
      </w:r>
      <w:r w:rsidR="00F14542" w:rsidRPr="00F14542">
        <w:t xml:space="preserve"> okresie wakacyjnym przeprowadzono ok. 55 800 jednostek książek i 3 780 jednostek gazet z baraku przy ulicy Grunwaldzkiej do wskazanych pomieszczeń w Collegium Heliodori Święcicki. </w:t>
      </w:r>
    </w:p>
    <w:p w:rsidR="00F67552" w:rsidRDefault="00F67552" w:rsidP="00F67552">
      <w:pPr>
        <w:pStyle w:val="Akapitzlist"/>
      </w:pPr>
    </w:p>
    <w:p w:rsidR="00F67552" w:rsidRDefault="00D3136B" w:rsidP="00F67552">
      <w:pPr>
        <w:pStyle w:val="Akapitzlist"/>
        <w:numPr>
          <w:ilvl w:val="0"/>
          <w:numId w:val="10"/>
        </w:numPr>
        <w:jc w:val="both"/>
      </w:pPr>
      <w:r w:rsidRPr="004A0E7D">
        <w:t xml:space="preserve">W </w:t>
      </w:r>
      <w:r w:rsidR="00B14F6F">
        <w:t xml:space="preserve">2020 </w:t>
      </w:r>
      <w:r w:rsidRPr="004A0E7D">
        <w:t xml:space="preserve">roku sprawozdawczym selekcję retrospektywną czasopism prowadzono jedynie w </w:t>
      </w:r>
      <w:r w:rsidR="00B14F6F">
        <w:t xml:space="preserve">początkowych </w:t>
      </w:r>
      <w:r w:rsidRPr="004A0E7D">
        <w:t>miesiącach. W jej wyniku wyselekcjonowano 133 (2019 – 538) tytuły wydawnictw ciągłych, a</w:t>
      </w:r>
      <w:r w:rsidR="00DB7967">
        <w:t xml:space="preserve"> </w:t>
      </w:r>
      <w:r w:rsidRPr="004A0E7D">
        <w:t xml:space="preserve">wskutek prac melioracyjnych – dalszych 345 (2019 – 178) tytułów. </w:t>
      </w:r>
      <w:r w:rsidRPr="00AB5BDE">
        <w:t xml:space="preserve">Łącznie ze zbiorów wyłączono </w:t>
      </w:r>
      <w:r w:rsidRPr="00F67552">
        <w:rPr>
          <w:b/>
        </w:rPr>
        <w:t>478</w:t>
      </w:r>
      <w:r w:rsidRPr="00AB5BDE">
        <w:t xml:space="preserve"> (2019 – 716) </w:t>
      </w:r>
      <w:r w:rsidRPr="00F67552">
        <w:rPr>
          <w:b/>
        </w:rPr>
        <w:t>tytułów czasopism</w:t>
      </w:r>
      <w:r w:rsidRPr="00AB5BDE">
        <w:t>, przekazując je do Sekcji Zagospodarowania Druków Zbędnych</w:t>
      </w:r>
      <w:r w:rsidRPr="00777426">
        <w:t>.</w:t>
      </w:r>
    </w:p>
    <w:p w:rsidR="00F67552" w:rsidRDefault="00F67552" w:rsidP="00F67552">
      <w:pPr>
        <w:pStyle w:val="Akapitzlist"/>
      </w:pPr>
    </w:p>
    <w:p w:rsidR="00F67552" w:rsidRDefault="00D3136B" w:rsidP="00F67552">
      <w:pPr>
        <w:pStyle w:val="Akapitzlist"/>
        <w:numPr>
          <w:ilvl w:val="0"/>
          <w:numId w:val="10"/>
        </w:numPr>
        <w:jc w:val="both"/>
      </w:pPr>
      <w:r w:rsidRPr="004A0E7D">
        <w:t xml:space="preserve">Sprawdzono i uporządkowano 1 472 (2019 – 1 346) tytuły książek, przeglądając </w:t>
      </w:r>
      <w:r w:rsidRPr="00F67552">
        <w:rPr>
          <w:b/>
        </w:rPr>
        <w:t>2 234</w:t>
      </w:r>
      <w:r w:rsidRPr="004A0E7D">
        <w:t xml:space="preserve"> (2019 – 2 913) </w:t>
      </w:r>
      <w:r w:rsidRPr="00F67552">
        <w:rPr>
          <w:b/>
        </w:rPr>
        <w:t>egzemplarze</w:t>
      </w:r>
      <w:r w:rsidRPr="004A0E7D">
        <w:t xml:space="preserve">. Do retrokonwersji skierowano 1 575 (2019 – 1 259) jednostek, a 265 (2019 – 793) zostało wyselekcjonowanych. W ramach prac melioracyjnych skupiono się na porównaniu, weryfikacji i uporządkowaniu danych zamieszczonych w tradycyjnym katalogu alfabetycznym i w katalogu online – przejrzano </w:t>
      </w:r>
      <w:r w:rsidRPr="00F67552">
        <w:rPr>
          <w:b/>
        </w:rPr>
        <w:t>10 790 tytułów</w:t>
      </w:r>
      <w:r w:rsidRPr="004A0E7D">
        <w:t xml:space="preserve"> książek, zweryfikowano 6 854 tytułów, a 1 202 książki skierowano do retrokonwersji. </w:t>
      </w:r>
    </w:p>
    <w:p w:rsidR="00F67552" w:rsidRDefault="00F67552" w:rsidP="00F67552">
      <w:pPr>
        <w:pStyle w:val="Akapitzlist"/>
      </w:pPr>
    </w:p>
    <w:p w:rsidR="00F67552" w:rsidRDefault="00D3136B" w:rsidP="00F67552">
      <w:pPr>
        <w:pStyle w:val="Akapitzlist"/>
        <w:numPr>
          <w:ilvl w:val="0"/>
          <w:numId w:val="10"/>
        </w:numPr>
        <w:jc w:val="both"/>
      </w:pPr>
      <w:r w:rsidRPr="00655DD9">
        <w:t>W ramach bieżącej kontroli księgozbioru (</w:t>
      </w:r>
      <w:r w:rsidRPr="00F67552">
        <w:rPr>
          <w:b/>
        </w:rPr>
        <w:t>skontrum</w:t>
      </w:r>
      <w:r w:rsidRPr="00655DD9">
        <w:t xml:space="preserve">) sprawdzono </w:t>
      </w:r>
      <w:r w:rsidRPr="00F67552">
        <w:rPr>
          <w:b/>
        </w:rPr>
        <w:t>90 000</w:t>
      </w:r>
      <w:r w:rsidRPr="00655DD9">
        <w:t xml:space="preserve"> (2019 – 100 000) </w:t>
      </w:r>
      <w:r w:rsidRPr="00F67552">
        <w:rPr>
          <w:b/>
        </w:rPr>
        <w:t>sygnatur</w:t>
      </w:r>
      <w:r w:rsidRPr="00655DD9">
        <w:t xml:space="preserve">, stwierdzając 203 (2019 – </w:t>
      </w:r>
      <w:r w:rsidR="00DB7967">
        <w:t>336) jednostki zagubione, tzw. zagubienia</w:t>
      </w:r>
      <w:r w:rsidRPr="00655DD9">
        <w:t>. Łącznie, wraz z zagubieniami z lat wcześniejszych, zweryfikowano 249 (2019 – 396) zakładek książek zagubionych. Sprawdzono również 126 (2019 – 212) zamówień czytelniczych, niezrealizowanych z powodu z</w:t>
      </w:r>
      <w:r w:rsidR="00425FA9">
        <w:t xml:space="preserve">agubienia, odnajdując ogółem </w:t>
      </w:r>
      <w:r w:rsidRPr="005431B6">
        <w:t>191 (2019 – 215) książek</w:t>
      </w:r>
      <w:r w:rsidR="00425FA9">
        <w:t xml:space="preserve">. </w:t>
      </w:r>
      <w:r w:rsidRPr="00655DD9">
        <w:t>Do komputerowej bazy ubytków wprowadzono 1 722 (2019 – 2 231) sygnatury pozycji wycofanych lub zagubionych (522 sygnatury spośród nich pochodziły z selekcji retrospektywnej zbiorów</w:t>
      </w:r>
      <w:r w:rsidRPr="00CA4AE9">
        <w:t>).</w:t>
      </w:r>
    </w:p>
    <w:p w:rsidR="00F67552" w:rsidRDefault="00F67552" w:rsidP="00F67552">
      <w:pPr>
        <w:pStyle w:val="Akapitzlist"/>
      </w:pPr>
    </w:p>
    <w:p w:rsidR="00D3136B" w:rsidRPr="008D76E0" w:rsidRDefault="00D3136B" w:rsidP="00F67552">
      <w:pPr>
        <w:pStyle w:val="Akapitzlist"/>
        <w:numPr>
          <w:ilvl w:val="0"/>
          <w:numId w:val="10"/>
        </w:numPr>
        <w:jc w:val="both"/>
      </w:pPr>
      <w:r w:rsidRPr="00AB5BDE">
        <w:t xml:space="preserve">Wykonując prace nad tradycyjnym (kartkowym) </w:t>
      </w:r>
      <w:r w:rsidRPr="00F67552">
        <w:rPr>
          <w:b/>
        </w:rPr>
        <w:t>katalogiem alfabetycznym</w:t>
      </w:r>
      <w:r w:rsidRPr="00AB5BDE">
        <w:t xml:space="preserve"> oraz jego wersją elektroniczną, usuwano karty książek poddawanych retrokonwersji, selekcji retrospektywnej lub zagubionych – i równolegle usuwano skany tych kart. Wyłączono 5 716 (2019 – 9 565) kart katalogowych i usunięto 6 037 (2019 – 10 604) skanów kart zdigitalizowanych. </w:t>
      </w:r>
      <w:r w:rsidRPr="00555E41">
        <w:t xml:space="preserve">Analogiczne prace </w:t>
      </w:r>
      <w:r w:rsidR="00006F00">
        <w:t xml:space="preserve">prowadzone </w:t>
      </w:r>
      <w:r w:rsidRPr="00555E41">
        <w:t xml:space="preserve">były w odniesieniu do </w:t>
      </w:r>
      <w:r w:rsidRPr="00F67552">
        <w:rPr>
          <w:b/>
        </w:rPr>
        <w:t>katalogu rzeczowego</w:t>
      </w:r>
      <w:r w:rsidRPr="00555E41">
        <w:t xml:space="preserve"> (kartkowego i elektronicznego): wyłączono 1 376 (2019 – 1 659) kart oraz usunięto 6 811 (2019 – 1 600) skanów kart</w:t>
      </w:r>
      <w:r w:rsidRPr="008D76E0">
        <w:t>.</w:t>
      </w:r>
    </w:p>
    <w:p w:rsidR="00D3136B" w:rsidRPr="00CA4E4C" w:rsidRDefault="00D3136B" w:rsidP="00D3136B">
      <w:pPr>
        <w:pStyle w:val="Akapitzlist"/>
        <w:jc w:val="both"/>
        <w:rPr>
          <w:color w:val="FF0000"/>
        </w:rPr>
      </w:pPr>
    </w:p>
    <w:p w:rsidR="001619A6" w:rsidRPr="00CA4E4C" w:rsidRDefault="001619A6" w:rsidP="001619A6">
      <w:pPr>
        <w:pStyle w:val="Akapitzlist"/>
        <w:spacing w:after="0"/>
        <w:jc w:val="both"/>
        <w:rPr>
          <w:color w:val="FF0000"/>
        </w:rPr>
      </w:pPr>
    </w:p>
    <w:p w:rsidR="00F67552" w:rsidRPr="00B11C0B" w:rsidRDefault="00322FFB" w:rsidP="00B11C0B">
      <w:pPr>
        <w:jc w:val="both"/>
        <w:rPr>
          <w:b/>
        </w:rPr>
      </w:pPr>
      <w:r>
        <w:rPr>
          <w:b/>
        </w:rPr>
        <w:t>VIII</w:t>
      </w:r>
      <w:r w:rsidR="00A54E72" w:rsidRPr="00121957">
        <w:rPr>
          <w:b/>
        </w:rPr>
        <w:t xml:space="preserve">. </w:t>
      </w:r>
      <w:r w:rsidR="00F67552">
        <w:rPr>
          <w:b/>
        </w:rPr>
        <w:t xml:space="preserve">OCHRONA </w:t>
      </w:r>
      <w:r w:rsidR="00B11C0B">
        <w:rPr>
          <w:b/>
        </w:rPr>
        <w:t>ZBIORÓW</w:t>
      </w:r>
    </w:p>
    <w:p w:rsidR="00F67552" w:rsidRPr="006A5740" w:rsidRDefault="00B11C0B" w:rsidP="002C0D87">
      <w:pPr>
        <w:pStyle w:val="Akapitzlist"/>
        <w:numPr>
          <w:ilvl w:val="0"/>
          <w:numId w:val="11"/>
        </w:numPr>
        <w:jc w:val="both"/>
      </w:pPr>
      <w:r w:rsidRPr="000F33C1">
        <w:lastRenderedPageBreak/>
        <w:t xml:space="preserve">W </w:t>
      </w:r>
      <w:r w:rsidR="00F67552" w:rsidRPr="000F33C1">
        <w:t>Pracowni Restauracji Książki wykonano szereg prac, zabiegów i</w:t>
      </w:r>
      <w:r w:rsidR="00DB7967">
        <w:t xml:space="preserve"> </w:t>
      </w:r>
      <w:r w:rsidR="00F67552" w:rsidRPr="000F33C1">
        <w:t>napraw</w:t>
      </w:r>
      <w:r w:rsidR="00653AB5">
        <w:t>: p</w:t>
      </w:r>
      <w:r w:rsidR="00F67552" w:rsidRPr="000F33C1">
        <w:t xml:space="preserve">rzeprowadzono konserwację pełną </w:t>
      </w:r>
      <w:r w:rsidRPr="000F33C1">
        <w:rPr>
          <w:b/>
        </w:rPr>
        <w:t>4</w:t>
      </w:r>
      <w:r w:rsidR="00F67552" w:rsidRPr="000F33C1">
        <w:t xml:space="preserve"> (201</w:t>
      </w:r>
      <w:r w:rsidRPr="000F33C1">
        <w:t>9</w:t>
      </w:r>
      <w:r w:rsidR="00F67552" w:rsidRPr="000F33C1">
        <w:t xml:space="preserve"> – </w:t>
      </w:r>
      <w:r w:rsidRPr="000F33C1">
        <w:t>1</w:t>
      </w:r>
      <w:r w:rsidR="00F67552" w:rsidRPr="000F33C1">
        <w:t>8)</w:t>
      </w:r>
      <w:r w:rsidRPr="000F33C1">
        <w:t xml:space="preserve"> i</w:t>
      </w:r>
      <w:r w:rsidR="00F67552" w:rsidRPr="000F33C1">
        <w:t xml:space="preserve"> zachowawczą</w:t>
      </w:r>
      <w:r w:rsidRPr="000F33C1">
        <w:t xml:space="preserve"> </w:t>
      </w:r>
      <w:r w:rsidRPr="000F33C1">
        <w:rPr>
          <w:b/>
        </w:rPr>
        <w:t>24</w:t>
      </w:r>
      <w:r w:rsidR="00F67552" w:rsidRPr="000F33C1">
        <w:t xml:space="preserve"> (201</w:t>
      </w:r>
      <w:r w:rsidRPr="000F33C1">
        <w:t>9</w:t>
      </w:r>
      <w:r w:rsidR="00F67552" w:rsidRPr="000F33C1">
        <w:t xml:space="preserve"> –1)</w:t>
      </w:r>
      <w:r w:rsidR="00F67552" w:rsidRPr="000F33C1">
        <w:rPr>
          <w:b/>
        </w:rPr>
        <w:t xml:space="preserve"> obiekt</w:t>
      </w:r>
      <w:r w:rsidRPr="000F33C1">
        <w:rPr>
          <w:b/>
        </w:rPr>
        <w:t>ów</w:t>
      </w:r>
      <w:r w:rsidRPr="000F33C1">
        <w:t xml:space="preserve"> oraz 106 innych zabiegów konserwatorskich, a także dokonano 4 napraw bloku/oprawy. </w:t>
      </w:r>
    </w:p>
    <w:p w:rsidR="00F67552" w:rsidRPr="00CA4E4C" w:rsidRDefault="00F67552" w:rsidP="00F67552">
      <w:pPr>
        <w:pStyle w:val="Akapitzlist"/>
        <w:jc w:val="both"/>
        <w:rPr>
          <w:color w:val="FF0000"/>
        </w:rPr>
      </w:pPr>
    </w:p>
    <w:p w:rsidR="00F67552" w:rsidRPr="00EF4BF7" w:rsidRDefault="00F67552" w:rsidP="00F67552">
      <w:pPr>
        <w:pStyle w:val="Akapitzlist"/>
        <w:numPr>
          <w:ilvl w:val="0"/>
          <w:numId w:val="11"/>
        </w:numPr>
        <w:spacing w:after="0"/>
        <w:jc w:val="both"/>
      </w:pPr>
      <w:r w:rsidRPr="00EF4BF7">
        <w:t xml:space="preserve">Przeprowadzono dezynfekcję </w:t>
      </w:r>
      <w:r w:rsidR="00B11C0B" w:rsidRPr="00EF4BF7">
        <w:rPr>
          <w:b/>
        </w:rPr>
        <w:t>1</w:t>
      </w:r>
      <w:r w:rsidR="00EF4BF7" w:rsidRPr="00EF4BF7">
        <w:rPr>
          <w:b/>
        </w:rPr>
        <w:t>6</w:t>
      </w:r>
      <w:r w:rsidRPr="00EF4BF7">
        <w:t xml:space="preserve"> (201</w:t>
      </w:r>
      <w:r w:rsidR="00B11C0B" w:rsidRPr="00EF4BF7">
        <w:t>9</w:t>
      </w:r>
      <w:r w:rsidRPr="00EF4BF7">
        <w:t xml:space="preserve"> – </w:t>
      </w:r>
      <w:r w:rsidR="00B11C0B" w:rsidRPr="00EF4BF7">
        <w:t>14</w:t>
      </w:r>
      <w:r w:rsidRPr="00EF4BF7">
        <w:t xml:space="preserve">) </w:t>
      </w:r>
      <w:r w:rsidRPr="00EF4BF7">
        <w:rPr>
          <w:b/>
        </w:rPr>
        <w:t>wsadów</w:t>
      </w:r>
      <w:r w:rsidRPr="00EF4BF7">
        <w:t xml:space="preserve"> w komorze próżniowej na potrzeby własne Biblioteki </w:t>
      </w:r>
      <w:r w:rsidR="00EF4BF7" w:rsidRPr="00EF4BF7">
        <w:t xml:space="preserve">(13 wsadów) </w:t>
      </w:r>
      <w:r w:rsidRPr="00EF4BF7">
        <w:t>oraz – odpłatnie – dla podmiotów zewnętrznych</w:t>
      </w:r>
      <w:r w:rsidR="00EF4BF7" w:rsidRPr="00EF4BF7">
        <w:t xml:space="preserve"> (3 wsady). Dezynfekcji p</w:t>
      </w:r>
      <w:r w:rsidR="00B11C0B" w:rsidRPr="00EF4BF7">
        <w:t>oddano</w:t>
      </w:r>
      <w:r w:rsidR="00EF4BF7" w:rsidRPr="00EF4BF7">
        <w:t xml:space="preserve"> 897 obiektów, w tym 706 dla BU</w:t>
      </w:r>
      <w:r w:rsidR="00B14F6F">
        <w:t>P</w:t>
      </w:r>
      <w:r w:rsidR="00EF4BF7" w:rsidRPr="00EF4BF7">
        <w:t>.</w:t>
      </w:r>
    </w:p>
    <w:p w:rsidR="00F67552" w:rsidRPr="00CA4E4C" w:rsidRDefault="00F67552" w:rsidP="00F67552">
      <w:pPr>
        <w:pStyle w:val="Akapitzlist"/>
        <w:jc w:val="both"/>
        <w:rPr>
          <w:color w:val="FF0000"/>
        </w:rPr>
      </w:pPr>
    </w:p>
    <w:p w:rsidR="00F67552" w:rsidRPr="000F33C1" w:rsidRDefault="00F67552" w:rsidP="00F67552">
      <w:pPr>
        <w:pStyle w:val="Akapitzlist"/>
        <w:numPr>
          <w:ilvl w:val="0"/>
          <w:numId w:val="11"/>
        </w:numPr>
        <w:jc w:val="both"/>
      </w:pPr>
      <w:r w:rsidRPr="00EF4BF7">
        <w:t xml:space="preserve">Oprawiono łącznie </w:t>
      </w:r>
      <w:r w:rsidR="00EF4BF7" w:rsidRPr="000F33C1">
        <w:rPr>
          <w:b/>
        </w:rPr>
        <w:t>886</w:t>
      </w:r>
      <w:r w:rsidRPr="00EF4BF7">
        <w:t xml:space="preserve"> (201</w:t>
      </w:r>
      <w:r w:rsidR="00EF4BF7" w:rsidRPr="00EF4BF7">
        <w:t>9</w:t>
      </w:r>
      <w:r w:rsidRPr="00EF4BF7">
        <w:t xml:space="preserve"> – </w:t>
      </w:r>
      <w:r w:rsidR="00EF4BF7" w:rsidRPr="00EF4BF7">
        <w:t>999</w:t>
      </w:r>
      <w:r w:rsidRPr="00EF4BF7">
        <w:t xml:space="preserve">) </w:t>
      </w:r>
      <w:r w:rsidRPr="000F33C1">
        <w:rPr>
          <w:b/>
        </w:rPr>
        <w:t>jednostek</w:t>
      </w:r>
      <w:r w:rsidRPr="00EF4BF7">
        <w:t xml:space="preserve"> książek i cz</w:t>
      </w:r>
      <w:r w:rsidR="00EF4BF7">
        <w:t xml:space="preserve">asopism (w tym oprawy dla broszur i </w:t>
      </w:r>
      <w:r w:rsidR="00EF4BF7" w:rsidRPr="00EF4BF7">
        <w:t>k</w:t>
      </w:r>
      <w:r w:rsidRPr="00EF4BF7">
        <w:t>omiksów</w:t>
      </w:r>
      <w:r w:rsidR="00EF4BF7" w:rsidRPr="00EF4BF7">
        <w:t>, tzw. ZIN-ów)</w:t>
      </w:r>
      <w:r w:rsidRPr="00EF4BF7">
        <w:t xml:space="preserve">. Przeprowadzono </w:t>
      </w:r>
      <w:r w:rsidRPr="000F33C1">
        <w:rPr>
          <w:b/>
        </w:rPr>
        <w:t>8</w:t>
      </w:r>
      <w:r w:rsidR="00EF4BF7" w:rsidRPr="000F33C1">
        <w:rPr>
          <w:b/>
        </w:rPr>
        <w:t>3</w:t>
      </w:r>
      <w:r w:rsidRPr="00EF4BF7">
        <w:t xml:space="preserve"> (201</w:t>
      </w:r>
      <w:r w:rsidR="00EF4BF7" w:rsidRPr="00EF4BF7">
        <w:t>9</w:t>
      </w:r>
      <w:r w:rsidRPr="00EF4BF7">
        <w:t xml:space="preserve"> – </w:t>
      </w:r>
      <w:r w:rsidR="00EF4BF7" w:rsidRPr="00EF4BF7">
        <w:t>8</w:t>
      </w:r>
      <w:r w:rsidRPr="00EF4BF7">
        <w:t xml:space="preserve">9) </w:t>
      </w:r>
      <w:r w:rsidRPr="000F33C1">
        <w:rPr>
          <w:b/>
        </w:rPr>
        <w:t>napraw</w:t>
      </w:r>
      <w:r w:rsidR="00EF4BF7" w:rsidRPr="000F33C1">
        <w:rPr>
          <w:b/>
        </w:rPr>
        <w:t>y</w:t>
      </w:r>
      <w:r w:rsidRPr="00EF4BF7">
        <w:t xml:space="preserve"> bloków i opraw książkowych, </w:t>
      </w:r>
      <w:r w:rsidR="00EF4BF7" w:rsidRPr="00EF4BF7">
        <w:t>wykonano 174</w:t>
      </w:r>
      <w:r w:rsidRPr="00EF4BF7">
        <w:t xml:space="preserve"> (201</w:t>
      </w:r>
      <w:r w:rsidR="00EF4BF7" w:rsidRPr="00EF4BF7">
        <w:t>9</w:t>
      </w:r>
      <w:r w:rsidRPr="00EF4BF7">
        <w:t xml:space="preserve"> – </w:t>
      </w:r>
      <w:r w:rsidR="00EF4BF7" w:rsidRPr="00EF4BF7">
        <w:t>14</w:t>
      </w:r>
      <w:r w:rsidRPr="00EF4BF7">
        <w:t>8) pudł</w:t>
      </w:r>
      <w:r w:rsidR="00EF4BF7" w:rsidRPr="00EF4BF7">
        <w:t>a</w:t>
      </w:r>
      <w:r w:rsidRPr="00EF4BF7">
        <w:t xml:space="preserve">, </w:t>
      </w:r>
      <w:r w:rsidR="00EF4BF7" w:rsidRPr="00EF4BF7">
        <w:t>30</w:t>
      </w:r>
      <w:r w:rsidRPr="00EF4BF7">
        <w:t xml:space="preserve"> (201</w:t>
      </w:r>
      <w:r w:rsidR="00EF4BF7" w:rsidRPr="00EF4BF7">
        <w:t>9</w:t>
      </w:r>
      <w:r w:rsidRPr="00EF4BF7">
        <w:t xml:space="preserve"> – </w:t>
      </w:r>
      <w:r w:rsidR="00EF4BF7" w:rsidRPr="00EF4BF7">
        <w:t>82</w:t>
      </w:r>
      <w:r w:rsidRPr="00EF4BF7">
        <w:t>) futerał</w:t>
      </w:r>
      <w:r w:rsidR="00EF4BF7" w:rsidRPr="00EF4BF7">
        <w:t>ów</w:t>
      </w:r>
      <w:r w:rsidRPr="00EF4BF7">
        <w:t xml:space="preserve"> na zbiory, </w:t>
      </w:r>
      <w:r w:rsidR="00EF4BF7">
        <w:t>227</w:t>
      </w:r>
      <w:r w:rsidRPr="000F33C1">
        <w:rPr>
          <w:color w:val="FF0000"/>
        </w:rPr>
        <w:t xml:space="preserve"> </w:t>
      </w:r>
      <w:r w:rsidRPr="000F33C1">
        <w:t>(201</w:t>
      </w:r>
      <w:r w:rsidR="00EF4BF7" w:rsidRPr="000F33C1">
        <w:t>9</w:t>
      </w:r>
      <w:r w:rsidRPr="000F33C1">
        <w:t xml:space="preserve"> – </w:t>
      </w:r>
      <w:r w:rsidR="00EF4BF7" w:rsidRPr="000F33C1">
        <w:t>42</w:t>
      </w:r>
      <w:r w:rsidRPr="000F33C1">
        <w:t>0) teczek, z tego</w:t>
      </w:r>
      <w:r w:rsidR="000F33C1" w:rsidRPr="000F33C1">
        <w:t xml:space="preserve"> 174</w:t>
      </w:r>
      <w:r w:rsidRPr="000F33C1">
        <w:t xml:space="preserve"> (201</w:t>
      </w:r>
      <w:r w:rsidR="000F33C1" w:rsidRPr="000F33C1">
        <w:t>9</w:t>
      </w:r>
      <w:r w:rsidRPr="000F33C1">
        <w:t xml:space="preserve"> – 3</w:t>
      </w:r>
      <w:r w:rsidR="000F33C1" w:rsidRPr="000F33C1">
        <w:t>59</w:t>
      </w:r>
      <w:r w:rsidRPr="000F33C1">
        <w:t>) do gazet przechowywanych w</w:t>
      </w:r>
      <w:r w:rsidR="004A2972">
        <w:t xml:space="preserve"> </w:t>
      </w:r>
      <w:r w:rsidRPr="000F33C1">
        <w:t xml:space="preserve">magazynie bibliotecznym, a także </w:t>
      </w:r>
      <w:r w:rsidR="000F33C1" w:rsidRPr="000F33C1">
        <w:t>1 497</w:t>
      </w:r>
      <w:r w:rsidRPr="000F33C1">
        <w:t xml:space="preserve"> (201</w:t>
      </w:r>
      <w:r w:rsidR="000F33C1" w:rsidRPr="000F33C1">
        <w:t>9</w:t>
      </w:r>
      <w:r w:rsidRPr="000F33C1">
        <w:t xml:space="preserve"> – </w:t>
      </w:r>
      <w:r w:rsidR="000F33C1" w:rsidRPr="000F33C1">
        <w:t>635</w:t>
      </w:r>
      <w:r w:rsidRPr="000F33C1">
        <w:t>) kopert z kartonu bezkwasowego. Wykonano ponadto szereg innych rozmaitych zabiegów konserwatorsko-introligatorskich</w:t>
      </w:r>
      <w:r w:rsidR="000F33C1" w:rsidRPr="000F33C1">
        <w:t xml:space="preserve">, </w:t>
      </w:r>
      <w:r w:rsidRPr="000F33C1">
        <w:t xml:space="preserve">suszono książki, </w:t>
      </w:r>
      <w:r w:rsidR="000F33C1" w:rsidRPr="000F33C1">
        <w:t>czyszczono oprawy</w:t>
      </w:r>
      <w:r w:rsidR="0069663B">
        <w:t xml:space="preserve">, </w:t>
      </w:r>
      <w:r w:rsidRPr="000F33C1">
        <w:t>sporządzano passe-partout, bloczki itp.</w:t>
      </w:r>
      <w:r w:rsidR="000F33C1" w:rsidRPr="000F33C1">
        <w:t xml:space="preserve"> </w:t>
      </w:r>
    </w:p>
    <w:p w:rsidR="000F33C1" w:rsidRPr="000F33C1" w:rsidRDefault="000F33C1" w:rsidP="000F33C1">
      <w:pPr>
        <w:pStyle w:val="Akapitzlist"/>
        <w:jc w:val="both"/>
      </w:pPr>
    </w:p>
    <w:p w:rsidR="00F67552" w:rsidRPr="000F33C1" w:rsidRDefault="00F67552" w:rsidP="00F67552">
      <w:pPr>
        <w:pStyle w:val="Akapitzlist"/>
        <w:numPr>
          <w:ilvl w:val="0"/>
          <w:numId w:val="11"/>
        </w:numPr>
        <w:jc w:val="both"/>
      </w:pPr>
      <w:r w:rsidRPr="000F33C1">
        <w:t xml:space="preserve">Dla </w:t>
      </w:r>
      <w:r w:rsidR="000F33C1" w:rsidRPr="000F33C1">
        <w:t xml:space="preserve">jednostek organizacyjnych </w:t>
      </w:r>
      <w:r w:rsidRPr="000F33C1">
        <w:t xml:space="preserve">UAM wykonano łącznie </w:t>
      </w:r>
      <w:r w:rsidR="000F33C1" w:rsidRPr="000F33C1">
        <w:t>29</w:t>
      </w:r>
      <w:r w:rsidRPr="000F33C1">
        <w:t xml:space="preserve"> (201</w:t>
      </w:r>
      <w:r w:rsidR="000F33C1" w:rsidRPr="000F33C1">
        <w:t>9</w:t>
      </w:r>
      <w:r w:rsidRPr="000F33C1">
        <w:t xml:space="preserve"> – </w:t>
      </w:r>
      <w:r w:rsidR="000F33C1" w:rsidRPr="000F33C1">
        <w:t>702</w:t>
      </w:r>
      <w:r w:rsidRPr="000F33C1">
        <w:t>)</w:t>
      </w:r>
      <w:r w:rsidR="000F33C1" w:rsidRPr="000F33C1">
        <w:t xml:space="preserve"> obiektów</w:t>
      </w:r>
      <w:r w:rsidRPr="000F33C1">
        <w:t>, w tym: tuby do dyplomów, pudełka do medali, oprawy. Konserwacji poddano plan</w:t>
      </w:r>
      <w:r w:rsidR="000F33C1" w:rsidRPr="000F33C1">
        <w:t xml:space="preserve">y </w:t>
      </w:r>
      <w:r w:rsidRPr="000F33C1">
        <w:t>architektoniczn</w:t>
      </w:r>
      <w:r w:rsidR="000F33C1" w:rsidRPr="000F33C1">
        <w:t xml:space="preserve">e (dla Muzeum UAM), przeprowadzono szereg </w:t>
      </w:r>
      <w:r w:rsidR="0069663B">
        <w:t>prac introligatorskich (przede wszystkim dla bibliotek wydziałowych).</w:t>
      </w:r>
    </w:p>
    <w:p w:rsidR="00F67552" w:rsidRPr="00CA4E4C" w:rsidRDefault="00F67552" w:rsidP="00F67552">
      <w:pPr>
        <w:pStyle w:val="Akapitzlist"/>
        <w:jc w:val="both"/>
        <w:rPr>
          <w:color w:val="FF0000"/>
        </w:rPr>
      </w:pPr>
    </w:p>
    <w:p w:rsidR="00F67552" w:rsidRPr="00EA0A94" w:rsidRDefault="00F67552" w:rsidP="00F67552">
      <w:pPr>
        <w:pStyle w:val="Akapitzlist"/>
        <w:numPr>
          <w:ilvl w:val="0"/>
          <w:numId w:val="11"/>
        </w:numPr>
        <w:jc w:val="both"/>
      </w:pPr>
      <w:r w:rsidRPr="0069663B">
        <w:t>W ramach zleceń zewnętrznych p</w:t>
      </w:r>
      <w:r w:rsidR="000F33C1" w:rsidRPr="0069663B">
        <w:t>rzeprowadzono m.in. konserwację</w:t>
      </w:r>
      <w:r w:rsidRPr="0069663B">
        <w:t xml:space="preserve"> dokumentów ze zbiorów Muzeum Martyrologicznego w Żabikowie i </w:t>
      </w:r>
      <w:r w:rsidR="000F33C1" w:rsidRPr="0069663B">
        <w:t>starego</w:t>
      </w:r>
      <w:r w:rsidR="0069663B">
        <w:t xml:space="preserve"> druku ze zbiorów Biblioteki Mi</w:t>
      </w:r>
      <w:r w:rsidR="000F33C1" w:rsidRPr="0069663B">
        <w:t>e</w:t>
      </w:r>
      <w:r w:rsidR="0069663B">
        <w:t>j</w:t>
      </w:r>
      <w:r w:rsidR="000F33C1" w:rsidRPr="0069663B">
        <w:t>skiej w Koninie. Wykonano zlecenia</w:t>
      </w:r>
      <w:r w:rsidRPr="0069663B">
        <w:t xml:space="preserve"> introligatorskie m.in. dla </w:t>
      </w:r>
      <w:r w:rsidR="0069663B" w:rsidRPr="0069663B">
        <w:t>Muzeum Początków Pań</w:t>
      </w:r>
      <w:r w:rsidR="000A5D30">
        <w:t>stwa Polskiego w Gnieźnie, firm</w:t>
      </w:r>
      <w:r w:rsidR="0069663B" w:rsidRPr="0069663B">
        <w:t xml:space="preserve"> Digital-Center oraz Belfor. </w:t>
      </w:r>
      <w:r w:rsidRPr="0069663B">
        <w:t>Realizowano również inne pomniejsze zlecenia prywatne</w:t>
      </w:r>
      <w:r w:rsidRPr="00EA0A94">
        <w:t xml:space="preserve">. </w:t>
      </w:r>
    </w:p>
    <w:p w:rsidR="0069663B" w:rsidRPr="0069663B" w:rsidRDefault="0069663B" w:rsidP="0069663B">
      <w:pPr>
        <w:pStyle w:val="Akapitzlist"/>
        <w:jc w:val="both"/>
      </w:pPr>
    </w:p>
    <w:p w:rsidR="00F67552" w:rsidRPr="00F67552" w:rsidRDefault="00B11C0B" w:rsidP="0069663B">
      <w:pPr>
        <w:pStyle w:val="Akapitzlist"/>
        <w:numPr>
          <w:ilvl w:val="0"/>
          <w:numId w:val="11"/>
        </w:numPr>
        <w:jc w:val="both"/>
      </w:pPr>
      <w:r w:rsidRPr="0069663B">
        <w:t>Prowadzono regularne pomiary temperatury i wilgotności powietrza w magazynie bibliotecznym</w:t>
      </w:r>
      <w:r w:rsidRPr="004827EA">
        <w:t xml:space="preserve">. </w:t>
      </w:r>
    </w:p>
    <w:p w:rsidR="00F67552" w:rsidRPr="00F67552" w:rsidRDefault="00F67552" w:rsidP="0069663B">
      <w:pPr>
        <w:pStyle w:val="Akapitzlist"/>
        <w:jc w:val="both"/>
      </w:pPr>
    </w:p>
    <w:p w:rsidR="00C24DA9" w:rsidRPr="005C772A" w:rsidRDefault="00EE390A" w:rsidP="00177EE6">
      <w:pPr>
        <w:pStyle w:val="Akapitzlist"/>
        <w:numPr>
          <w:ilvl w:val="0"/>
          <w:numId w:val="11"/>
        </w:numPr>
        <w:jc w:val="both"/>
      </w:pPr>
      <w:r w:rsidRPr="0069663B">
        <w:t>W ramach zadań</w:t>
      </w:r>
      <w:r w:rsidR="00874F5D" w:rsidRPr="0069663B">
        <w:t xml:space="preserve"> </w:t>
      </w:r>
      <w:r w:rsidR="0069663B" w:rsidRPr="0069663B">
        <w:t xml:space="preserve">Pracowni </w:t>
      </w:r>
      <w:r w:rsidR="00874F5D" w:rsidRPr="0069663B">
        <w:t>Digitalizacji</w:t>
      </w:r>
      <w:r w:rsidR="00C24DA9" w:rsidRPr="0069663B">
        <w:t xml:space="preserve"> wykonywano szereg prac, zarówno na potrzeby własne Biblioteki, jak i – odpłatnie – w ramach zleceń zewnętrznych. </w:t>
      </w:r>
      <w:r w:rsidR="00653AB5">
        <w:t xml:space="preserve">Sporządzono </w:t>
      </w:r>
      <w:r w:rsidR="00C44925">
        <w:t xml:space="preserve">łącznie </w:t>
      </w:r>
      <w:r w:rsidR="0069663B" w:rsidRPr="0069663B">
        <w:rPr>
          <w:b/>
        </w:rPr>
        <w:t>1 167</w:t>
      </w:r>
      <w:r w:rsidR="0069663B" w:rsidRPr="0069663B">
        <w:t xml:space="preserve"> (2019 – 14 858) </w:t>
      </w:r>
      <w:r w:rsidR="0069663B" w:rsidRPr="0069663B">
        <w:rPr>
          <w:b/>
        </w:rPr>
        <w:t>kserokopii</w:t>
      </w:r>
      <w:r w:rsidR="0069663B" w:rsidRPr="0069663B">
        <w:t xml:space="preserve"> z</w:t>
      </w:r>
      <w:r w:rsidR="004A2972">
        <w:t xml:space="preserve"> </w:t>
      </w:r>
      <w:r w:rsidR="0069663B" w:rsidRPr="0069663B">
        <w:t>mikrofilmów i oryginałów, odpowiednio: 3 (2019 – 2) i 1 164 (2019 – 14 856) sztuk</w:t>
      </w:r>
      <w:r w:rsidR="0069663B">
        <w:t>i</w:t>
      </w:r>
      <w:r w:rsidR="00C44925">
        <w:t>. W</w:t>
      </w:r>
      <w:r w:rsidR="004A2972">
        <w:t xml:space="preserve"> </w:t>
      </w:r>
      <w:r w:rsidR="00C44925">
        <w:t>ramach skanowania wykonano ogółem</w:t>
      </w:r>
      <w:r w:rsidR="0069663B" w:rsidRPr="0069663B">
        <w:t xml:space="preserve"> </w:t>
      </w:r>
      <w:r w:rsidR="0069663B" w:rsidRPr="0069663B">
        <w:rPr>
          <w:b/>
        </w:rPr>
        <w:t>342 861</w:t>
      </w:r>
      <w:r w:rsidR="0069663B" w:rsidRPr="0069663B">
        <w:t xml:space="preserve"> (2019 – 152 610) </w:t>
      </w:r>
      <w:r w:rsidR="0069663B" w:rsidRPr="0069663B">
        <w:rPr>
          <w:b/>
        </w:rPr>
        <w:t>plików</w:t>
      </w:r>
      <w:r w:rsidR="0069663B" w:rsidRPr="0069663B">
        <w:t xml:space="preserve">, a także </w:t>
      </w:r>
      <w:r w:rsidR="0069663B" w:rsidRPr="0069663B">
        <w:rPr>
          <w:b/>
        </w:rPr>
        <w:t xml:space="preserve">8 853 </w:t>
      </w:r>
      <w:r w:rsidR="0069663B" w:rsidRPr="0069663B">
        <w:t xml:space="preserve">(2019 – 24 193) </w:t>
      </w:r>
      <w:r w:rsidR="0069663B" w:rsidRPr="0069663B">
        <w:rPr>
          <w:b/>
        </w:rPr>
        <w:t>wydruki</w:t>
      </w:r>
      <w:r w:rsidR="0069663B" w:rsidRPr="0069663B">
        <w:t xml:space="preserve">. </w:t>
      </w:r>
    </w:p>
    <w:p w:rsidR="000D2C60" w:rsidRPr="00CA4E4C" w:rsidRDefault="000D2C60" w:rsidP="000D2C60">
      <w:pPr>
        <w:pStyle w:val="Akapitzlist"/>
        <w:jc w:val="both"/>
        <w:rPr>
          <w:color w:val="FF0000"/>
        </w:rPr>
      </w:pPr>
    </w:p>
    <w:p w:rsidR="00A54E72" w:rsidRPr="002A72FE" w:rsidRDefault="0061670A" w:rsidP="004F74DC">
      <w:pPr>
        <w:pStyle w:val="Akapitzlist"/>
        <w:numPr>
          <w:ilvl w:val="0"/>
          <w:numId w:val="11"/>
        </w:numPr>
        <w:jc w:val="both"/>
      </w:pPr>
      <w:r w:rsidRPr="00177EE6">
        <w:t>Rozbudowywano własne zasoby elektroniczne, digitalizując szczególnie</w:t>
      </w:r>
      <w:r w:rsidR="00177EE6" w:rsidRPr="00177EE6">
        <w:t xml:space="preserve"> wartościowe zbiory tradycyjne. </w:t>
      </w:r>
      <w:r w:rsidR="008D419C" w:rsidRPr="00177EE6">
        <w:t xml:space="preserve">W celu umieszczenia na platformie Wielkopolskiej Biblioteki Cyfrowej zdigitalizowano </w:t>
      </w:r>
      <w:r w:rsidR="00177EE6" w:rsidRPr="00177EE6">
        <w:t>74</w:t>
      </w:r>
      <w:r w:rsidR="006D615E" w:rsidRPr="00177EE6">
        <w:t xml:space="preserve"> (201</w:t>
      </w:r>
      <w:r w:rsidR="00177EE6" w:rsidRPr="00177EE6">
        <w:t>9</w:t>
      </w:r>
      <w:r w:rsidR="006D615E" w:rsidRPr="00177EE6">
        <w:t xml:space="preserve"> – </w:t>
      </w:r>
      <w:r w:rsidR="00177EE6" w:rsidRPr="00177EE6">
        <w:t>488</w:t>
      </w:r>
      <w:r w:rsidR="006D615E" w:rsidRPr="00177EE6">
        <w:t>)</w:t>
      </w:r>
      <w:r w:rsidR="00177EE6" w:rsidRPr="00177EE6">
        <w:t xml:space="preserve"> książ</w:t>
      </w:r>
      <w:r w:rsidR="008D419C" w:rsidRPr="00177EE6">
        <w:t>k</w:t>
      </w:r>
      <w:r w:rsidR="00177EE6" w:rsidRPr="00177EE6">
        <w:t>i</w:t>
      </w:r>
      <w:r w:rsidR="008D419C" w:rsidRPr="00177EE6">
        <w:t xml:space="preserve"> oraz </w:t>
      </w:r>
      <w:r w:rsidR="00177EE6" w:rsidRPr="00177EE6">
        <w:t>14</w:t>
      </w:r>
      <w:r w:rsidR="006D615E" w:rsidRPr="00177EE6">
        <w:t xml:space="preserve"> (201</w:t>
      </w:r>
      <w:r w:rsidR="00177EE6" w:rsidRPr="00177EE6">
        <w:t>9</w:t>
      </w:r>
      <w:r w:rsidR="006D615E" w:rsidRPr="00177EE6">
        <w:t xml:space="preserve"> – </w:t>
      </w:r>
      <w:r w:rsidR="00177EE6" w:rsidRPr="00177EE6">
        <w:t>4</w:t>
      </w:r>
      <w:r w:rsidR="00704618" w:rsidRPr="00177EE6">
        <w:t>3</w:t>
      </w:r>
      <w:r w:rsidR="006D615E" w:rsidRPr="00177EE6">
        <w:t>)</w:t>
      </w:r>
      <w:r w:rsidR="00177EE6" w:rsidRPr="00177EE6">
        <w:t xml:space="preserve"> tytułów</w:t>
      </w:r>
      <w:r w:rsidR="008D419C" w:rsidRPr="00177EE6">
        <w:t xml:space="preserve"> gazet i czasopism, czyli </w:t>
      </w:r>
      <w:r w:rsidR="00EE390A" w:rsidRPr="00177EE6">
        <w:t xml:space="preserve">wykonano </w:t>
      </w:r>
      <w:r w:rsidR="008D419C" w:rsidRPr="00177EE6">
        <w:t xml:space="preserve">łącznie </w:t>
      </w:r>
      <w:r w:rsidR="00177EE6" w:rsidRPr="00177EE6">
        <w:t>18 641</w:t>
      </w:r>
      <w:r w:rsidR="008D419C" w:rsidRPr="00177EE6">
        <w:t xml:space="preserve"> (201</w:t>
      </w:r>
      <w:r w:rsidR="00177EE6" w:rsidRPr="00177EE6">
        <w:t>9</w:t>
      </w:r>
      <w:r w:rsidR="008D419C" w:rsidRPr="00177EE6">
        <w:t xml:space="preserve"> – </w:t>
      </w:r>
      <w:r w:rsidR="002A72FE" w:rsidRPr="00177EE6">
        <w:t>1</w:t>
      </w:r>
      <w:r w:rsidR="00177EE6" w:rsidRPr="00177EE6">
        <w:t>35 315</w:t>
      </w:r>
      <w:r w:rsidR="008D419C" w:rsidRPr="00177EE6">
        <w:t>) plik</w:t>
      </w:r>
      <w:r w:rsidR="002A72FE" w:rsidRPr="00177EE6">
        <w:t>ów</w:t>
      </w:r>
      <w:r w:rsidR="008D419C" w:rsidRPr="002A72FE">
        <w:t>.</w:t>
      </w:r>
      <w:r w:rsidR="00247156" w:rsidRPr="002A72FE">
        <w:t xml:space="preserve">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177EE6" w:rsidRDefault="00A54E72" w:rsidP="004F74DC">
      <w:pPr>
        <w:pStyle w:val="Akapitzlist"/>
        <w:numPr>
          <w:ilvl w:val="0"/>
          <w:numId w:val="11"/>
        </w:numPr>
        <w:spacing w:after="0"/>
        <w:jc w:val="both"/>
        <w:rPr>
          <w:color w:val="FF0000"/>
        </w:rPr>
      </w:pPr>
      <w:r w:rsidRPr="00177EE6">
        <w:t xml:space="preserve">Do </w:t>
      </w:r>
      <w:r w:rsidRPr="00177EE6">
        <w:rPr>
          <w:b/>
        </w:rPr>
        <w:t>Wielkopolskiej Biblioteki Cyfrowej</w:t>
      </w:r>
      <w:r w:rsidRPr="00177EE6">
        <w:t xml:space="preserve"> wprowadzono </w:t>
      </w:r>
      <w:r w:rsidR="005419E2" w:rsidRPr="00177EE6">
        <w:rPr>
          <w:b/>
        </w:rPr>
        <w:t>1</w:t>
      </w:r>
      <w:r w:rsidR="00177EE6" w:rsidRPr="00177EE6">
        <w:rPr>
          <w:b/>
        </w:rPr>
        <w:t>7 711</w:t>
      </w:r>
      <w:r w:rsidRPr="00177EE6">
        <w:t xml:space="preserve"> (201</w:t>
      </w:r>
      <w:r w:rsidR="00177EE6" w:rsidRPr="00177EE6">
        <w:t>9</w:t>
      </w:r>
      <w:r w:rsidRPr="00177EE6">
        <w:t xml:space="preserve"> – </w:t>
      </w:r>
      <w:r w:rsidR="00177EE6" w:rsidRPr="00177EE6">
        <w:t>9 011</w:t>
      </w:r>
      <w:r w:rsidRPr="00177EE6">
        <w:t xml:space="preserve">) </w:t>
      </w:r>
      <w:r w:rsidRPr="00177EE6">
        <w:rPr>
          <w:b/>
        </w:rPr>
        <w:t>obiektów</w:t>
      </w:r>
      <w:r w:rsidRPr="00177EE6">
        <w:t xml:space="preserve">, dzięki czemu na koniec roku sprawozdawczego łączna liczba publikacji wprowadzonych do WBC przez BU wyniosła </w:t>
      </w:r>
      <w:r w:rsidRPr="00177EE6">
        <w:rPr>
          <w:b/>
        </w:rPr>
        <w:t>1</w:t>
      </w:r>
      <w:r w:rsidR="00177EE6" w:rsidRPr="00177EE6">
        <w:rPr>
          <w:b/>
        </w:rPr>
        <w:t>81 796</w:t>
      </w:r>
      <w:r w:rsidRPr="00177EE6">
        <w:t xml:space="preserve">. Z zasobów tych skorzystano </w:t>
      </w:r>
      <w:r w:rsidR="00177EE6" w:rsidRPr="00177EE6">
        <w:t>903 532</w:t>
      </w:r>
      <w:r w:rsidRPr="00177EE6">
        <w:t xml:space="preserve"> (201</w:t>
      </w:r>
      <w:r w:rsidR="00177EE6" w:rsidRPr="00177EE6">
        <w:t>9</w:t>
      </w:r>
      <w:r w:rsidRPr="00177EE6">
        <w:t xml:space="preserve"> – 1</w:t>
      </w:r>
      <w:r w:rsidR="00177EE6" w:rsidRPr="00177EE6">
        <w:t> 252 697</w:t>
      </w:r>
      <w:r w:rsidRPr="00177EE6">
        <w:t xml:space="preserve">) </w:t>
      </w:r>
      <w:r w:rsidRPr="00ED3F6D">
        <w:t>razy.</w:t>
      </w:r>
    </w:p>
    <w:p w:rsidR="00177EE6" w:rsidRPr="00177EE6" w:rsidRDefault="00177EE6" w:rsidP="00177EE6">
      <w:pPr>
        <w:pStyle w:val="Akapitzlist"/>
        <w:rPr>
          <w:color w:val="FF0000"/>
        </w:rPr>
      </w:pPr>
    </w:p>
    <w:p w:rsidR="00C44925" w:rsidRDefault="004139A5" w:rsidP="00C44925">
      <w:pPr>
        <w:pStyle w:val="Akapitzlist"/>
        <w:numPr>
          <w:ilvl w:val="0"/>
          <w:numId w:val="11"/>
        </w:numPr>
        <w:spacing w:after="0"/>
        <w:jc w:val="both"/>
      </w:pPr>
      <w:r w:rsidRPr="004139A5">
        <w:lastRenderedPageBreak/>
        <w:t xml:space="preserve">W ramach </w:t>
      </w:r>
      <w:r w:rsidR="00322FFB">
        <w:t xml:space="preserve">nieodpłatnej </w:t>
      </w:r>
      <w:r w:rsidRPr="004139A5">
        <w:t>u</w:t>
      </w:r>
      <w:r>
        <w:t xml:space="preserve">sługi „Zamów kopię” uruchomionej 30 marca, w czasie zamknięcia bibliotek, wykonano </w:t>
      </w:r>
      <w:r w:rsidRPr="004139A5">
        <w:rPr>
          <w:b/>
        </w:rPr>
        <w:t>308 480 skanów z 3 676 publikacji</w:t>
      </w:r>
      <w:r>
        <w:t xml:space="preserve">, realizując </w:t>
      </w:r>
      <w:r w:rsidRPr="004139A5">
        <w:rPr>
          <w:b/>
        </w:rPr>
        <w:t>2 360 zamówień</w:t>
      </w:r>
      <w:r>
        <w:t xml:space="preserve"> pracowników, doktorantów i studentów UAM. </w:t>
      </w:r>
    </w:p>
    <w:p w:rsidR="00177EE6" w:rsidRPr="004139A5" w:rsidRDefault="008276DD" w:rsidP="000A5D30">
      <w:pPr>
        <w:pStyle w:val="Akapitzlist"/>
        <w:spacing w:after="0"/>
        <w:jc w:val="both"/>
      </w:pPr>
      <w:r>
        <w:t>Ze względ</w:t>
      </w:r>
      <w:r w:rsidR="00C44925">
        <w:t>u na sytuację pandemiczną usługę</w:t>
      </w:r>
      <w:r>
        <w:t xml:space="preserve"> kontynuowan</w:t>
      </w:r>
      <w:r w:rsidR="00C44925">
        <w:t xml:space="preserve">o do końca roku sprawozdawczego, mimo że z założenia miało to być przedsięwzięcie o </w:t>
      </w:r>
      <w:r w:rsidR="000A5D30">
        <w:t>charakter</w:t>
      </w:r>
      <w:r w:rsidR="00C44925">
        <w:t>ze</w:t>
      </w:r>
      <w:r w:rsidR="000A5D30">
        <w:t xml:space="preserve"> przejściowy</w:t>
      </w:r>
      <w:r w:rsidR="00C44925">
        <w:t xml:space="preserve">m. W rezultacie uniemożliwiło to niemal zupełnie realizowanie podstawowych </w:t>
      </w:r>
      <w:r w:rsidR="000A5D30">
        <w:t xml:space="preserve">zadań </w:t>
      </w:r>
      <w:r w:rsidR="00C44925">
        <w:t>Pracowni Digitalizacji</w:t>
      </w:r>
      <w:r w:rsidR="00B14F6F">
        <w:t>, co jednak w zaistniałej sytuacji zeszło na plan dalszy.</w:t>
      </w: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121957" w:rsidRDefault="00322FFB" w:rsidP="00A54E72">
      <w:pPr>
        <w:jc w:val="both"/>
        <w:rPr>
          <w:b/>
        </w:rPr>
      </w:pPr>
      <w:r>
        <w:rPr>
          <w:b/>
        </w:rPr>
        <w:t>I</w:t>
      </w:r>
      <w:r w:rsidR="00A54E72" w:rsidRPr="00121957">
        <w:rPr>
          <w:b/>
        </w:rPr>
        <w:t>X. UDOSTĘPNIANIE ZBIORÓW</w:t>
      </w:r>
    </w:p>
    <w:p w:rsidR="00B26241" w:rsidRDefault="002C0D87" w:rsidP="002C0D87">
      <w:pPr>
        <w:pStyle w:val="Akapitzlist"/>
        <w:numPr>
          <w:ilvl w:val="0"/>
          <w:numId w:val="12"/>
        </w:numPr>
        <w:jc w:val="both"/>
      </w:pPr>
      <w:r w:rsidRPr="00B26241">
        <w:t xml:space="preserve">Do 11 marca </w:t>
      </w:r>
      <w:r w:rsidR="009A09A2" w:rsidRPr="00B26241">
        <w:t xml:space="preserve">2020 roku wypożyczalnia i czytelnie (z wyjątkiem CZSiR) były otwarte codziennie </w:t>
      </w:r>
      <w:r w:rsidRPr="00B26241">
        <w:t xml:space="preserve">do godz. 20.00, w soboty – do 17.00, a w niedziele – do 13.00. Przed i w okresie zimowej sesji egzaminacyjnej czytelnie były dostępne dla użytkowników do godz. 24.00 (w ramach tzw. </w:t>
      </w:r>
      <w:r w:rsidRPr="00B26241">
        <w:rPr>
          <w:i/>
        </w:rPr>
        <w:t>Nocnego Rendez-BU</w:t>
      </w:r>
      <w:r w:rsidRPr="00B26241">
        <w:t xml:space="preserve">). Liczba czytelników zainteresowanych tym wydarzeniem wyniosła 804 (2019 – 762 sesja zimowa, 991 sesja letnia). </w:t>
      </w:r>
    </w:p>
    <w:p w:rsidR="002C0D87" w:rsidRDefault="002C0D87" w:rsidP="00B26241">
      <w:pPr>
        <w:pStyle w:val="Akapitzlist"/>
        <w:jc w:val="both"/>
      </w:pPr>
      <w:r w:rsidRPr="00B26241">
        <w:t xml:space="preserve">Po okresie zamknięcia bibliotek </w:t>
      </w:r>
      <w:r w:rsidR="009A09A2" w:rsidRPr="00B26241">
        <w:t xml:space="preserve">w </w:t>
      </w:r>
      <w:r w:rsidR="005B1A88">
        <w:t>drugie</w:t>
      </w:r>
      <w:r w:rsidR="007470A1">
        <w:t>j</w:t>
      </w:r>
      <w:r w:rsidR="005B1A88">
        <w:t xml:space="preserve"> połowie marca</w:t>
      </w:r>
      <w:r w:rsidR="009A09A2" w:rsidRPr="00B26241">
        <w:t xml:space="preserve"> </w:t>
      </w:r>
      <w:r w:rsidR="005B1A88">
        <w:t xml:space="preserve">i w </w:t>
      </w:r>
      <w:r w:rsidR="009A09A2" w:rsidRPr="00B26241">
        <w:t xml:space="preserve">kwietniu, najpierw uruchomiono wypożyczalnię (od 11 maja wypożyczenia, od 25 maja zwroty), a </w:t>
      </w:r>
      <w:r w:rsidRPr="00B26241">
        <w:t>16 czerwca</w:t>
      </w:r>
      <w:r w:rsidR="009A09A2" w:rsidRPr="00B26241">
        <w:t xml:space="preserve"> otwarto punkt czytelniany. Korzystanie z zasobów Biblioteki odbywało się zgodnie z wytycznymi Głównego Inspektoratu Sanitarnego, w ścisłym reżimie sanitarnym. Z dniem 5 października zlikwidowano tymczasowe punkty obsługi, wracając do funkcjonowania wypożyczalni w warunkach</w:t>
      </w:r>
      <w:r w:rsidR="007470A1">
        <w:t xml:space="preserve"> </w:t>
      </w:r>
      <w:r w:rsidR="009A09A2" w:rsidRPr="00B26241">
        <w:t xml:space="preserve">sprzed pandemii; otwarto też wszystkie czytelnie, które w dalszym ciągu przestrzegały wynikającego z przepisów limitu </w:t>
      </w:r>
      <w:r w:rsidR="00B26241" w:rsidRPr="00B26241">
        <w:t>osób przebywających jednocześnie w poszczególnych agendach. W okresie od 9 do 27 listopada na mocy rozporządzenia Rady Ministrów biblioteki znów zostały zamknięte. Ponowne otwarcie wypożyczalni i czytelń, w reżimie sanitarnym, nastąpiło 1 grudnia 2020 roku.</w:t>
      </w:r>
    </w:p>
    <w:p w:rsidR="00153935" w:rsidRPr="00B26241" w:rsidRDefault="00153935" w:rsidP="00B26241">
      <w:pPr>
        <w:pStyle w:val="Akapitzlist"/>
        <w:jc w:val="both"/>
      </w:pPr>
      <w:r>
        <w:t>Te ograniczenia w funkcjonowan</w:t>
      </w:r>
      <w:r w:rsidR="0052762E">
        <w:t>iu BU dla czytelników przełożyły</w:t>
      </w:r>
      <w:r>
        <w:t xml:space="preserve"> się na ogromny i z niczym nieporównywalny spadek zarówno w zakresie odwiedzin</w:t>
      </w:r>
      <w:r w:rsidR="005B1A88">
        <w:t xml:space="preserve"> czytelniczych, jak i udostępnień zbiorów.</w:t>
      </w:r>
    </w:p>
    <w:p w:rsidR="006952BA" w:rsidRDefault="006952BA" w:rsidP="006952BA">
      <w:pPr>
        <w:pStyle w:val="Akapitzlist"/>
        <w:jc w:val="both"/>
      </w:pPr>
    </w:p>
    <w:p w:rsidR="00804C99" w:rsidRPr="00705177" w:rsidRDefault="00A54E72" w:rsidP="004F74DC">
      <w:pPr>
        <w:pStyle w:val="Akapitzlist"/>
        <w:numPr>
          <w:ilvl w:val="0"/>
          <w:numId w:val="12"/>
        </w:numPr>
        <w:jc w:val="both"/>
      </w:pPr>
      <w:r w:rsidRPr="001708C3">
        <w:t xml:space="preserve">W roku sprawozdawczym w magazynie złożono </w:t>
      </w:r>
      <w:r w:rsidR="00D4047C">
        <w:rPr>
          <w:b/>
        </w:rPr>
        <w:t>58</w:t>
      </w:r>
      <w:r w:rsidR="001708C3" w:rsidRPr="001708C3">
        <w:rPr>
          <w:b/>
        </w:rPr>
        <w:t xml:space="preserve"> </w:t>
      </w:r>
      <w:r w:rsidR="00D4047C">
        <w:rPr>
          <w:b/>
        </w:rPr>
        <w:t>963</w:t>
      </w:r>
      <w:r w:rsidR="00E2346F" w:rsidRPr="001708C3">
        <w:t xml:space="preserve"> (201</w:t>
      </w:r>
      <w:r w:rsidR="001708C3" w:rsidRPr="001708C3">
        <w:t>9</w:t>
      </w:r>
      <w:r w:rsidRPr="001708C3">
        <w:t xml:space="preserve"> – 1</w:t>
      </w:r>
      <w:r w:rsidR="001708C3" w:rsidRPr="001708C3">
        <w:t>19 314</w:t>
      </w:r>
      <w:r w:rsidRPr="001708C3">
        <w:t xml:space="preserve">) </w:t>
      </w:r>
      <w:r w:rsidRPr="001708C3">
        <w:rPr>
          <w:b/>
        </w:rPr>
        <w:t>zamówie</w:t>
      </w:r>
      <w:r w:rsidR="00D4047C">
        <w:rPr>
          <w:b/>
        </w:rPr>
        <w:t>nia</w:t>
      </w:r>
      <w:r w:rsidRPr="001708C3">
        <w:t xml:space="preserve"> </w:t>
      </w:r>
      <w:r w:rsidR="00E2346F" w:rsidRPr="001708C3">
        <w:rPr>
          <w:b/>
        </w:rPr>
        <w:t>czytelnicz</w:t>
      </w:r>
      <w:r w:rsidR="00D4047C">
        <w:rPr>
          <w:b/>
        </w:rPr>
        <w:t>e</w:t>
      </w:r>
      <w:r w:rsidR="00804C99" w:rsidRPr="001708C3">
        <w:t>, co</w:t>
      </w:r>
      <w:r w:rsidR="00705177" w:rsidRPr="001708C3">
        <w:t xml:space="preserve"> – w porównaniu z 201</w:t>
      </w:r>
      <w:r w:rsidR="001708C3" w:rsidRPr="001708C3">
        <w:t xml:space="preserve">9 rokiem – oznacza </w:t>
      </w:r>
      <w:r w:rsidR="00804C99" w:rsidRPr="001708C3">
        <w:t xml:space="preserve">spadek </w:t>
      </w:r>
      <w:r w:rsidR="00CC33CD" w:rsidRPr="001708C3">
        <w:t xml:space="preserve">ogólnej liczby zamówień </w:t>
      </w:r>
      <w:r w:rsidR="00804C99" w:rsidRPr="001708C3">
        <w:t xml:space="preserve">o </w:t>
      </w:r>
      <w:r w:rsidR="00963A72" w:rsidRPr="001708C3">
        <w:t>5</w:t>
      </w:r>
      <w:r w:rsidR="00D4047C">
        <w:t>0,58</w:t>
      </w:r>
      <w:r w:rsidR="00804C99" w:rsidRPr="001708C3">
        <w:t>% (201</w:t>
      </w:r>
      <w:r w:rsidR="001708C3" w:rsidRPr="001708C3">
        <w:t>9</w:t>
      </w:r>
      <w:r w:rsidR="00804C99" w:rsidRPr="001708C3">
        <w:t xml:space="preserve"> – spadek o </w:t>
      </w:r>
      <w:r w:rsidR="001708C3" w:rsidRPr="001708C3">
        <w:t>5,7</w:t>
      </w:r>
      <w:r w:rsidR="00804C99" w:rsidRPr="001708C3">
        <w:t>%)</w:t>
      </w:r>
      <w:r w:rsidR="00CC33CD" w:rsidRPr="001708C3">
        <w:t>.</w:t>
      </w:r>
    </w:p>
    <w:p w:rsidR="001A2760" w:rsidRPr="00CA4E4C" w:rsidRDefault="001A2760" w:rsidP="001A2760">
      <w:pPr>
        <w:pStyle w:val="Akapitzlist"/>
        <w:jc w:val="both"/>
        <w:rPr>
          <w:color w:val="FF0000"/>
        </w:rPr>
      </w:pPr>
    </w:p>
    <w:p w:rsidR="00D4047C" w:rsidRPr="00D4047C" w:rsidRDefault="00CC33CD" w:rsidP="004F74DC">
      <w:pPr>
        <w:pStyle w:val="Akapitzlist"/>
        <w:numPr>
          <w:ilvl w:val="0"/>
          <w:numId w:val="12"/>
        </w:numPr>
        <w:jc w:val="both"/>
      </w:pPr>
      <w:r w:rsidRPr="001708C3">
        <w:t xml:space="preserve">Spośród złożonych zamówień zrealizowano ich </w:t>
      </w:r>
      <w:r w:rsidR="00D4047C" w:rsidRPr="006A074C">
        <w:rPr>
          <w:b/>
        </w:rPr>
        <w:t>58</w:t>
      </w:r>
      <w:r w:rsidR="001708C3" w:rsidRPr="006A074C">
        <w:rPr>
          <w:b/>
        </w:rPr>
        <w:t xml:space="preserve"> </w:t>
      </w:r>
      <w:r w:rsidR="00D4047C" w:rsidRPr="006A074C">
        <w:rPr>
          <w:b/>
        </w:rPr>
        <w:t>348</w:t>
      </w:r>
      <w:r w:rsidRPr="001708C3">
        <w:t xml:space="preserve"> (201</w:t>
      </w:r>
      <w:r w:rsidR="001708C3" w:rsidRPr="001708C3">
        <w:t>9</w:t>
      </w:r>
      <w:r w:rsidRPr="001708C3">
        <w:t xml:space="preserve"> – 1</w:t>
      </w:r>
      <w:r w:rsidR="001708C3" w:rsidRPr="001708C3">
        <w:t>08 278</w:t>
      </w:r>
      <w:r w:rsidRPr="001708C3">
        <w:t xml:space="preserve">), co oznacza, że wskaźnik zrealizowanych zamówień wyniósł </w:t>
      </w:r>
      <w:r w:rsidR="00831011" w:rsidRPr="00D4047C">
        <w:t>9</w:t>
      </w:r>
      <w:r w:rsidR="001708C3" w:rsidRPr="00D4047C">
        <w:t>8,9</w:t>
      </w:r>
      <w:r w:rsidR="00D4047C" w:rsidRPr="00D4047C">
        <w:t>6</w:t>
      </w:r>
      <w:r w:rsidRPr="001708C3">
        <w:t>% (201</w:t>
      </w:r>
      <w:r w:rsidR="001708C3" w:rsidRPr="001708C3">
        <w:t>9</w:t>
      </w:r>
      <w:r w:rsidRPr="001708C3">
        <w:t xml:space="preserve"> – </w:t>
      </w:r>
      <w:r w:rsidR="001708C3" w:rsidRPr="001708C3">
        <w:t>90,75</w:t>
      </w:r>
      <w:r w:rsidRPr="001708C3">
        <w:t>%).</w:t>
      </w:r>
      <w:r w:rsidR="00831011" w:rsidRPr="001708C3">
        <w:t xml:space="preserve"> Zrealizowano </w:t>
      </w:r>
      <w:r w:rsidR="001708C3" w:rsidRPr="001708C3">
        <w:t>31 727</w:t>
      </w:r>
      <w:r w:rsidR="00A54E72" w:rsidRPr="001708C3">
        <w:t xml:space="preserve"> </w:t>
      </w:r>
      <w:r w:rsidR="00831011" w:rsidRPr="001708C3">
        <w:t>(201</w:t>
      </w:r>
      <w:r w:rsidR="001708C3" w:rsidRPr="001708C3">
        <w:t>9</w:t>
      </w:r>
      <w:r w:rsidR="00831011" w:rsidRPr="001708C3">
        <w:t xml:space="preserve"> – </w:t>
      </w:r>
      <w:r w:rsidR="001708C3" w:rsidRPr="001708C3">
        <w:t>60 673</w:t>
      </w:r>
      <w:r w:rsidR="00831011" w:rsidRPr="001708C3">
        <w:t xml:space="preserve">) zamówień </w:t>
      </w:r>
      <w:r w:rsidR="00A54E72" w:rsidRPr="001708C3">
        <w:t>do wypożyczalni</w:t>
      </w:r>
      <w:r w:rsidR="009445A5" w:rsidRPr="001708C3">
        <w:t xml:space="preserve">, </w:t>
      </w:r>
      <w:r w:rsidR="001708C3" w:rsidRPr="001708C3">
        <w:t>15 658</w:t>
      </w:r>
      <w:r w:rsidR="007A0188" w:rsidRPr="001708C3">
        <w:t xml:space="preserve"> </w:t>
      </w:r>
      <w:r w:rsidR="008A2C97" w:rsidRPr="001708C3">
        <w:t>(201</w:t>
      </w:r>
      <w:r w:rsidR="001708C3" w:rsidRPr="001708C3">
        <w:t>9</w:t>
      </w:r>
      <w:r w:rsidR="008A2C97" w:rsidRPr="001708C3">
        <w:t xml:space="preserve"> – 4</w:t>
      </w:r>
      <w:r w:rsidR="001708C3" w:rsidRPr="001708C3">
        <w:t>1</w:t>
      </w:r>
      <w:r w:rsidR="0089344D" w:rsidRPr="001708C3">
        <w:t xml:space="preserve"> </w:t>
      </w:r>
      <w:r w:rsidR="001708C3" w:rsidRPr="001708C3">
        <w:t>963</w:t>
      </w:r>
      <w:r w:rsidR="008A2C97" w:rsidRPr="001708C3">
        <w:t xml:space="preserve">) </w:t>
      </w:r>
      <w:r w:rsidR="007A0188" w:rsidRPr="001708C3">
        <w:t>do czytelń</w:t>
      </w:r>
      <w:r w:rsidR="009445A5" w:rsidRPr="001708C3">
        <w:t xml:space="preserve"> i </w:t>
      </w:r>
      <w:r w:rsidR="00D4047C">
        <w:t>9 303</w:t>
      </w:r>
      <w:r w:rsidR="00A54E72" w:rsidRPr="001708C3">
        <w:t xml:space="preserve"> </w:t>
      </w:r>
      <w:r w:rsidR="008A2C97" w:rsidRPr="001708C3">
        <w:t>(201</w:t>
      </w:r>
      <w:r w:rsidR="001708C3" w:rsidRPr="001708C3">
        <w:t>9</w:t>
      </w:r>
      <w:r w:rsidR="008A2C97" w:rsidRPr="001708C3">
        <w:t xml:space="preserve"> – 5 </w:t>
      </w:r>
      <w:r w:rsidR="001708C3" w:rsidRPr="001708C3">
        <w:t>642</w:t>
      </w:r>
      <w:r w:rsidR="008A2C97" w:rsidRPr="001708C3">
        <w:t xml:space="preserve">) </w:t>
      </w:r>
      <w:r w:rsidR="00A54E72" w:rsidRPr="001708C3">
        <w:t>do pracowni</w:t>
      </w:r>
      <w:r w:rsidR="00391CF5" w:rsidRPr="001708C3">
        <w:t xml:space="preserve"> BU</w:t>
      </w:r>
      <w:r w:rsidR="007470A1">
        <w:t>P</w:t>
      </w:r>
      <w:r w:rsidR="001708C3">
        <w:t xml:space="preserve"> (w tym – na potrzeby skanowania – do Pracowni Digitalizacji)</w:t>
      </w:r>
      <w:r w:rsidR="00A54E72" w:rsidRPr="001708C3">
        <w:t>.</w:t>
      </w:r>
      <w:r w:rsidR="00D4047C">
        <w:t xml:space="preserve"> Z magazynów zewnętrznych zrealizowano 1 660 (2019 – 4 223) zamówionych jednostek. </w:t>
      </w:r>
      <w:r w:rsidR="006A074C">
        <w:t xml:space="preserve">Odwrotnie niż w 2019 roku, w roku sprawozdawczym </w:t>
      </w:r>
      <w:r w:rsidR="006A074C" w:rsidRPr="006A074C">
        <w:t>w</w:t>
      </w:r>
      <w:r w:rsidR="009445A5" w:rsidRPr="006A074C">
        <w:t xml:space="preserve">iększy spadek nastąpił w przypadku zamówień kierowanych do </w:t>
      </w:r>
      <w:r w:rsidR="00D4047C" w:rsidRPr="006A074C">
        <w:t xml:space="preserve">czytelń (o 62,68%) niż do wypożyczalni (o 47,71%).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AD3687" w:rsidRDefault="006A074C" w:rsidP="006A074C">
      <w:pPr>
        <w:pStyle w:val="Akapitzlist"/>
        <w:numPr>
          <w:ilvl w:val="0"/>
          <w:numId w:val="12"/>
        </w:numPr>
        <w:jc w:val="both"/>
        <w:rPr>
          <w:color w:val="FF0000"/>
        </w:rPr>
      </w:pPr>
      <w:r w:rsidRPr="006A074C">
        <w:t>Liczba zamówień niezrealizowanych wyniosła 615 (2019 – 11 036), tj. 1,04% (2019 – 9,25%) złożonych.</w:t>
      </w:r>
      <w:r>
        <w:t xml:space="preserve"> </w:t>
      </w:r>
      <w:r w:rsidR="00A54E72" w:rsidRPr="006A074C">
        <w:t xml:space="preserve">Z powodu wypożyczenia nie zrealizowano </w:t>
      </w:r>
      <w:r>
        <w:t xml:space="preserve">397 pozycji, czyli </w:t>
      </w:r>
      <w:r w:rsidRPr="006A074C">
        <w:t>0,67</w:t>
      </w:r>
      <w:r w:rsidR="00A54E72" w:rsidRPr="006A074C">
        <w:t>% (201</w:t>
      </w:r>
      <w:r w:rsidRPr="006A074C">
        <w:t>9</w:t>
      </w:r>
      <w:r w:rsidR="00A54E72" w:rsidRPr="006A074C">
        <w:t xml:space="preserve"> – </w:t>
      </w:r>
      <w:r w:rsidRPr="006A074C">
        <w:t>8,79</w:t>
      </w:r>
      <w:r w:rsidR="00A54E72" w:rsidRPr="006A074C">
        <w:t xml:space="preserve">%) </w:t>
      </w:r>
      <w:r w:rsidR="00A54E72" w:rsidRPr="006A074C">
        <w:lastRenderedPageBreak/>
        <w:t xml:space="preserve">ze złożonych zamówień. Liczba zamówień niezrealizowanych z powodu stwierdzenia zagubienia </w:t>
      </w:r>
      <w:r>
        <w:t>wyniosła 218, c</w:t>
      </w:r>
      <w:r w:rsidR="0052762E">
        <w:t xml:space="preserve">o oznacza spadek do </w:t>
      </w:r>
      <w:r w:rsidR="00A54E72" w:rsidRPr="006A074C">
        <w:t>poziomu 0,</w:t>
      </w:r>
      <w:r w:rsidRPr="006A074C">
        <w:t>3</w:t>
      </w:r>
      <w:r>
        <w:t>7</w:t>
      </w:r>
      <w:r w:rsidR="00A54E72" w:rsidRPr="006A074C">
        <w:t>% (201</w:t>
      </w:r>
      <w:r w:rsidRPr="006A074C">
        <w:t>9</w:t>
      </w:r>
      <w:r w:rsidR="00C637A9" w:rsidRPr="006A074C">
        <w:t xml:space="preserve"> – 0,</w:t>
      </w:r>
      <w:r w:rsidRPr="006A074C">
        <w:t>46</w:t>
      </w:r>
      <w:r w:rsidR="00A54E72" w:rsidRPr="006A074C">
        <w:t xml:space="preserve">%). </w:t>
      </w:r>
    </w:p>
    <w:p w:rsidR="003B35CA" w:rsidRPr="00CA4E4C" w:rsidRDefault="003B35CA" w:rsidP="00A54E72">
      <w:pPr>
        <w:pStyle w:val="Akapitzlist"/>
        <w:rPr>
          <w:color w:val="FF0000"/>
        </w:rPr>
      </w:pPr>
    </w:p>
    <w:p w:rsidR="00DA63D4" w:rsidRPr="00F14D6C" w:rsidRDefault="00A54E72" w:rsidP="004F74DC">
      <w:pPr>
        <w:pStyle w:val="Akapitzlist"/>
        <w:numPr>
          <w:ilvl w:val="0"/>
          <w:numId w:val="12"/>
        </w:numPr>
        <w:jc w:val="both"/>
      </w:pPr>
      <w:r w:rsidRPr="008A0034">
        <w:t xml:space="preserve">W </w:t>
      </w:r>
      <w:r w:rsidR="00DC7E26" w:rsidRPr="008A0034">
        <w:t xml:space="preserve">2020 </w:t>
      </w:r>
      <w:r w:rsidRPr="008A0034">
        <w:t>roku w BU zarejestrowało się</w:t>
      </w:r>
      <w:r w:rsidR="00066676" w:rsidRPr="008A0034">
        <w:t xml:space="preserve"> (założenie lub aktywacja konta)</w:t>
      </w:r>
      <w:r w:rsidRPr="008A0034">
        <w:t xml:space="preserve"> </w:t>
      </w:r>
      <w:r w:rsidR="008A0034" w:rsidRPr="008A0034">
        <w:rPr>
          <w:b/>
        </w:rPr>
        <w:t>2 065</w:t>
      </w:r>
      <w:r w:rsidRPr="008A0034">
        <w:t xml:space="preserve"> (201</w:t>
      </w:r>
      <w:r w:rsidR="008A0034" w:rsidRPr="008A0034">
        <w:t>9</w:t>
      </w:r>
      <w:r w:rsidRPr="008A0034">
        <w:t xml:space="preserve"> –</w:t>
      </w:r>
      <w:r w:rsidR="006C1C4B" w:rsidRPr="008A0034">
        <w:t xml:space="preserve"> </w:t>
      </w:r>
      <w:r w:rsidR="00462D5F" w:rsidRPr="008A0034">
        <w:t xml:space="preserve">4 </w:t>
      </w:r>
      <w:r w:rsidR="008A0034" w:rsidRPr="008A0034">
        <w:t>836</w:t>
      </w:r>
      <w:r w:rsidR="00066676" w:rsidRPr="008A0034">
        <w:t>)</w:t>
      </w:r>
      <w:r w:rsidRPr="008A0034">
        <w:t xml:space="preserve"> </w:t>
      </w:r>
      <w:r w:rsidRPr="008A0034">
        <w:rPr>
          <w:b/>
        </w:rPr>
        <w:t>czytelników</w:t>
      </w:r>
      <w:r w:rsidRPr="008A0034">
        <w:t xml:space="preserve">, czyli o </w:t>
      </w:r>
      <w:r w:rsidR="008A0034" w:rsidRPr="008A0034">
        <w:t>57,3</w:t>
      </w:r>
      <w:r w:rsidR="00475137" w:rsidRPr="008A0034">
        <w:t xml:space="preserve">% </w:t>
      </w:r>
      <w:r w:rsidR="005F76DA" w:rsidRPr="008A0034">
        <w:t xml:space="preserve">mniej </w:t>
      </w:r>
      <w:r w:rsidR="00475137" w:rsidRPr="008A0034">
        <w:t>(201</w:t>
      </w:r>
      <w:r w:rsidR="008A0034" w:rsidRPr="008A0034">
        <w:t>9</w:t>
      </w:r>
      <w:r w:rsidR="00475137" w:rsidRPr="008A0034">
        <w:t xml:space="preserve"> – spadek o </w:t>
      </w:r>
      <w:r w:rsidR="008A0034" w:rsidRPr="008A0034">
        <w:t>2,66</w:t>
      </w:r>
      <w:r w:rsidRPr="008A0034">
        <w:t>%</w:t>
      </w:r>
      <w:r w:rsidR="00475137" w:rsidRPr="008A0034">
        <w:t>)</w:t>
      </w:r>
      <w:r w:rsidRPr="008A0034">
        <w:t xml:space="preserve"> niż w roku ubiegłym</w:t>
      </w:r>
      <w:r w:rsidR="000824BF">
        <w:t xml:space="preserve">. W sposób zdalny zapisu lub prolongaty </w:t>
      </w:r>
      <w:r w:rsidR="00603041">
        <w:t xml:space="preserve">ważności </w:t>
      </w:r>
      <w:r w:rsidR="000824BF">
        <w:t xml:space="preserve">konta bibliotecznego dokonało </w:t>
      </w:r>
      <w:r w:rsidR="000824BF" w:rsidRPr="00603041">
        <w:rPr>
          <w:b/>
        </w:rPr>
        <w:t xml:space="preserve">7 361 </w:t>
      </w:r>
      <w:r w:rsidR="0052762E" w:rsidRPr="0052762E">
        <w:t>(2019 – 3 802)</w:t>
      </w:r>
      <w:r w:rsidR="0052762E">
        <w:rPr>
          <w:b/>
        </w:rPr>
        <w:t xml:space="preserve"> </w:t>
      </w:r>
      <w:r w:rsidR="000824BF" w:rsidRPr="00603041">
        <w:rPr>
          <w:b/>
        </w:rPr>
        <w:t>czytelników</w:t>
      </w:r>
      <w:r w:rsidRPr="00F14D6C">
        <w:t>:</w:t>
      </w:r>
    </w:p>
    <w:tbl>
      <w:tblPr>
        <w:tblStyle w:val="Tabela-Siatka"/>
        <w:tblW w:w="6330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1230"/>
        <w:gridCol w:w="1231"/>
        <w:gridCol w:w="851"/>
      </w:tblGrid>
      <w:tr w:rsidR="000824BF" w:rsidRPr="00CA4E4C" w:rsidTr="00D36455">
        <w:trPr>
          <w:jc w:val="center"/>
        </w:trPr>
        <w:tc>
          <w:tcPr>
            <w:tcW w:w="3018" w:type="dxa"/>
            <w:vMerge w:val="restart"/>
            <w:tcBorders>
              <w:right w:val="single" w:sz="2" w:space="0" w:color="auto"/>
            </w:tcBorders>
            <w:vAlign w:val="center"/>
          </w:tcPr>
          <w:p w:rsidR="000824BF" w:rsidRPr="001308D2" w:rsidRDefault="000824BF" w:rsidP="000824B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Agendy BU</w:t>
            </w:r>
            <w:r w:rsidR="007470A1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46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24BF" w:rsidRPr="001308D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Liczba zarejestrowanych</w:t>
            </w:r>
          </w:p>
          <w:p w:rsidR="000824BF" w:rsidRPr="001308D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czytelników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</w:tcBorders>
            <w:vAlign w:val="center"/>
          </w:tcPr>
          <w:p w:rsidR="000824BF" w:rsidRPr="00BC30B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C30B2">
              <w:rPr>
                <w:b/>
                <w:sz w:val="20"/>
                <w:szCs w:val="20"/>
              </w:rPr>
              <w:t>Zmiany w %</w:t>
            </w:r>
          </w:p>
        </w:tc>
      </w:tr>
      <w:tr w:rsidR="000824BF" w:rsidRPr="00CA4E4C" w:rsidTr="00D36455">
        <w:trPr>
          <w:jc w:val="center"/>
        </w:trPr>
        <w:tc>
          <w:tcPr>
            <w:tcW w:w="3018" w:type="dxa"/>
            <w:vMerge/>
          </w:tcPr>
          <w:p w:rsidR="000824BF" w:rsidRPr="001308D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0824BF" w:rsidRPr="001308D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24BF" w:rsidRPr="001308D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vAlign w:val="center"/>
          </w:tcPr>
          <w:p w:rsidR="000824BF" w:rsidRPr="00BC30B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824BF" w:rsidRPr="00CA4E4C" w:rsidTr="00D36455">
        <w:trPr>
          <w:jc w:val="center"/>
        </w:trPr>
        <w:tc>
          <w:tcPr>
            <w:tcW w:w="3018" w:type="dxa"/>
            <w:vAlign w:val="center"/>
          </w:tcPr>
          <w:p w:rsidR="000824BF" w:rsidRPr="001308D2" w:rsidRDefault="000824BF" w:rsidP="00DA63D4">
            <w:pPr>
              <w:pStyle w:val="Akapitzlist"/>
              <w:ind w:left="0"/>
              <w:rPr>
                <w:sz w:val="20"/>
                <w:szCs w:val="20"/>
              </w:rPr>
            </w:pPr>
            <w:r w:rsidRPr="001308D2">
              <w:rPr>
                <w:sz w:val="20"/>
                <w:szCs w:val="20"/>
              </w:rPr>
              <w:t>Wypożyczalnia miejscowa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0824BF" w:rsidRPr="008A0034" w:rsidRDefault="000824BF" w:rsidP="009F6B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8A0034">
              <w:rPr>
                <w:sz w:val="20"/>
                <w:szCs w:val="20"/>
              </w:rPr>
              <w:t>2 520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24BF" w:rsidRPr="008A0034" w:rsidRDefault="000824BF" w:rsidP="00DA63D4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0824BF" w:rsidRPr="008A0034" w:rsidRDefault="000824BF" w:rsidP="008A003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A0034">
              <w:rPr>
                <w:sz w:val="20"/>
                <w:szCs w:val="20"/>
              </w:rPr>
              <w:t>- 51,5</w:t>
            </w:r>
          </w:p>
        </w:tc>
      </w:tr>
      <w:tr w:rsidR="000824BF" w:rsidRPr="00CA4E4C" w:rsidTr="00D36455">
        <w:trPr>
          <w:jc w:val="center"/>
        </w:trPr>
        <w:tc>
          <w:tcPr>
            <w:tcW w:w="3018" w:type="dxa"/>
            <w:vAlign w:val="center"/>
          </w:tcPr>
          <w:p w:rsidR="000824BF" w:rsidRPr="001308D2" w:rsidRDefault="000824BF" w:rsidP="00DA63D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Czytelnie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0824BF" w:rsidRPr="008A0034" w:rsidRDefault="000824BF" w:rsidP="009F6B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8A0034">
              <w:rPr>
                <w:sz w:val="20"/>
                <w:szCs w:val="20"/>
              </w:rPr>
              <w:t>2 015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24BF" w:rsidRPr="008A0034" w:rsidRDefault="000824BF" w:rsidP="00DA63D4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0824BF" w:rsidRPr="008A0034" w:rsidRDefault="000824BF" w:rsidP="008A003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A0034">
              <w:rPr>
                <w:sz w:val="20"/>
                <w:szCs w:val="20"/>
              </w:rPr>
              <w:t>- 68,98</w:t>
            </w:r>
          </w:p>
        </w:tc>
      </w:tr>
      <w:tr w:rsidR="000824BF" w:rsidRPr="00CA4E4C" w:rsidTr="00D36455">
        <w:trPr>
          <w:jc w:val="center"/>
        </w:trPr>
        <w:tc>
          <w:tcPr>
            <w:tcW w:w="3018" w:type="dxa"/>
            <w:vAlign w:val="center"/>
          </w:tcPr>
          <w:p w:rsidR="000824BF" w:rsidRPr="001308D2" w:rsidRDefault="000824BF" w:rsidP="00DA63D4">
            <w:pPr>
              <w:pStyle w:val="Akapitzlist"/>
              <w:ind w:left="0"/>
              <w:rPr>
                <w:sz w:val="20"/>
                <w:szCs w:val="20"/>
              </w:rPr>
            </w:pPr>
            <w:r w:rsidRPr="001308D2">
              <w:rPr>
                <w:sz w:val="20"/>
                <w:szCs w:val="20"/>
              </w:rPr>
              <w:t>Wypożyczalnia międzybiblioteczna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0824BF" w:rsidRPr="008A0034" w:rsidRDefault="000824BF" w:rsidP="009F6B8B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8A0034">
              <w:rPr>
                <w:sz w:val="20"/>
                <w:szCs w:val="20"/>
              </w:rPr>
              <w:t>301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24BF" w:rsidRPr="008A0034" w:rsidRDefault="000824BF" w:rsidP="00DA63D4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0824BF" w:rsidRPr="008A0034" w:rsidRDefault="000824BF" w:rsidP="008A003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A0034">
              <w:rPr>
                <w:sz w:val="20"/>
                <w:szCs w:val="20"/>
              </w:rPr>
              <w:t>- 27,58</w:t>
            </w:r>
          </w:p>
        </w:tc>
      </w:tr>
      <w:tr w:rsidR="000824BF" w:rsidRPr="00CA4E4C" w:rsidTr="00D36455">
        <w:trPr>
          <w:jc w:val="center"/>
        </w:trPr>
        <w:tc>
          <w:tcPr>
            <w:tcW w:w="3018" w:type="dxa"/>
            <w:vAlign w:val="center"/>
          </w:tcPr>
          <w:p w:rsidR="000824BF" w:rsidRPr="001308D2" w:rsidRDefault="000824BF" w:rsidP="0060304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308D2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Agendy BU</w:t>
            </w:r>
            <w:r w:rsidR="007470A1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0824BF" w:rsidRPr="00720942" w:rsidRDefault="000824BF" w:rsidP="009F6B8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20942">
              <w:rPr>
                <w:b/>
                <w:sz w:val="20"/>
                <w:szCs w:val="20"/>
              </w:rPr>
              <w:t>4 836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24BF" w:rsidRPr="008A0034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2 065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0824BF" w:rsidRPr="00AD3687" w:rsidRDefault="000824BF" w:rsidP="008A0034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8A0034">
              <w:rPr>
                <w:b/>
                <w:sz w:val="20"/>
                <w:szCs w:val="20"/>
              </w:rPr>
              <w:t>- 57,3</w:t>
            </w:r>
          </w:p>
        </w:tc>
      </w:tr>
      <w:tr w:rsidR="000824BF" w:rsidRPr="00CA4E4C" w:rsidTr="00D36455">
        <w:trPr>
          <w:jc w:val="center"/>
        </w:trPr>
        <w:tc>
          <w:tcPr>
            <w:tcW w:w="3018" w:type="dxa"/>
            <w:vAlign w:val="center"/>
          </w:tcPr>
          <w:p w:rsidR="000824BF" w:rsidRPr="001308D2" w:rsidRDefault="000824BF" w:rsidP="00DA63D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824BF">
              <w:rPr>
                <w:b/>
                <w:sz w:val="20"/>
                <w:szCs w:val="20"/>
              </w:rPr>
              <w:t>Zapisy zdalne</w:t>
            </w:r>
          </w:p>
        </w:tc>
        <w:tc>
          <w:tcPr>
            <w:tcW w:w="1230" w:type="dxa"/>
            <w:tcBorders>
              <w:right w:val="single" w:sz="2" w:space="0" w:color="auto"/>
            </w:tcBorders>
            <w:vAlign w:val="center"/>
          </w:tcPr>
          <w:p w:rsidR="000824BF" w:rsidRPr="00720942" w:rsidRDefault="00720942" w:rsidP="000824B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20942">
              <w:rPr>
                <w:b/>
                <w:sz w:val="20"/>
                <w:szCs w:val="20"/>
              </w:rPr>
              <w:t>3 802</w:t>
            </w: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4BF" w:rsidRPr="000824BF" w:rsidRDefault="000824BF" w:rsidP="000824B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824BF">
              <w:rPr>
                <w:b/>
                <w:sz w:val="20"/>
                <w:szCs w:val="20"/>
              </w:rPr>
              <w:t>7 361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824BF" w:rsidRPr="00720942" w:rsidRDefault="00720942" w:rsidP="009F6B8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20942">
              <w:rPr>
                <w:b/>
                <w:sz w:val="20"/>
                <w:szCs w:val="20"/>
              </w:rPr>
              <w:t>+ 93,61</w:t>
            </w:r>
          </w:p>
        </w:tc>
      </w:tr>
    </w:tbl>
    <w:p w:rsidR="000824BF" w:rsidRPr="00603041" w:rsidRDefault="000824BF" w:rsidP="00603041">
      <w:pPr>
        <w:spacing w:after="0"/>
        <w:jc w:val="both"/>
      </w:pPr>
    </w:p>
    <w:p w:rsidR="008A0034" w:rsidRPr="00C26CA6" w:rsidRDefault="00E20E93" w:rsidP="00603041">
      <w:pPr>
        <w:spacing w:after="0"/>
        <w:ind w:left="709"/>
        <w:jc w:val="both"/>
      </w:pPr>
      <w:r w:rsidRPr="00C26CA6">
        <w:t xml:space="preserve">W </w:t>
      </w:r>
      <w:r w:rsidR="0052762E">
        <w:t xml:space="preserve">ogólnej </w:t>
      </w:r>
      <w:r w:rsidRPr="0052762E">
        <w:t xml:space="preserve">liczbie </w:t>
      </w:r>
      <w:r w:rsidRPr="0052762E">
        <w:rPr>
          <w:b/>
        </w:rPr>
        <w:t>zdalnych zapisów</w:t>
      </w:r>
      <w:r w:rsidRPr="00C26CA6">
        <w:t xml:space="preserve"> 2 163 z nich dotyczyło założenia konta bibliotecznego, a 5 198 – jego aktywacji (prolongaty). Podane wielkości obejmują </w:t>
      </w:r>
      <w:r w:rsidR="00C26CA6" w:rsidRPr="00C26CA6">
        <w:t xml:space="preserve">dane ze </w:t>
      </w:r>
      <w:r w:rsidRPr="00C26CA6">
        <w:t>w</w:t>
      </w:r>
      <w:r w:rsidR="008A0034" w:rsidRPr="00C26CA6">
        <w:t>szystkich bibliotek systemu</w:t>
      </w:r>
      <w:r w:rsidRPr="00C26CA6">
        <w:t xml:space="preserve"> biblioteczno-informacyjnego UAM (na podstawie </w:t>
      </w:r>
      <w:r w:rsidR="008A0034" w:rsidRPr="00C26CA6">
        <w:t>system</w:t>
      </w:r>
      <w:r w:rsidRPr="00C26CA6">
        <w:t>u</w:t>
      </w:r>
      <w:r w:rsidR="008A0034" w:rsidRPr="00C26CA6">
        <w:t xml:space="preserve"> </w:t>
      </w:r>
      <w:r w:rsidRPr="00C26CA6">
        <w:t xml:space="preserve">Horizon nie ma możliwości wskazania, </w:t>
      </w:r>
      <w:r w:rsidR="008A0034" w:rsidRPr="00C26CA6">
        <w:t>ile zdalnych zapisów</w:t>
      </w:r>
      <w:r w:rsidR="00603041" w:rsidRPr="00C26CA6">
        <w:t>/aktywacji konta</w:t>
      </w:r>
      <w:r w:rsidR="008A0034" w:rsidRPr="00C26CA6">
        <w:t xml:space="preserve"> przypada na p</w:t>
      </w:r>
      <w:r w:rsidRPr="00C26CA6">
        <w:t>oszczególne jednostki, w tym BU</w:t>
      </w:r>
      <w:r w:rsidR="007470A1">
        <w:t>P</w:t>
      </w:r>
      <w:r w:rsidRPr="00C26CA6">
        <w:t xml:space="preserve">). W roku 2020 liczba zapisów zdalnych zwiększyła się </w:t>
      </w:r>
      <w:r w:rsidR="00C26CA6" w:rsidRPr="00C26CA6">
        <w:t>o 93,61%</w:t>
      </w:r>
      <w:r w:rsidRPr="00C26CA6">
        <w:t xml:space="preserve"> w stosunku do roku poprzedniego. </w:t>
      </w:r>
    </w:p>
    <w:p w:rsidR="008A0034" w:rsidRPr="00603041" w:rsidRDefault="008A0034" w:rsidP="00603041">
      <w:pPr>
        <w:pStyle w:val="Akapitzlist"/>
        <w:spacing w:after="120"/>
        <w:jc w:val="both"/>
      </w:pPr>
    </w:p>
    <w:p w:rsidR="00A54E72" w:rsidRDefault="00A54E72" w:rsidP="004F74DC">
      <w:pPr>
        <w:pStyle w:val="Akapitzlist"/>
        <w:numPr>
          <w:ilvl w:val="0"/>
          <w:numId w:val="12"/>
        </w:numPr>
        <w:jc w:val="both"/>
      </w:pPr>
      <w:r w:rsidRPr="00603041">
        <w:t>Łączna liczba kont czytelniczych wyniosła na koniec 20</w:t>
      </w:r>
      <w:r w:rsidR="00603041">
        <w:t>20</w:t>
      </w:r>
      <w:r w:rsidRPr="00603041">
        <w:t xml:space="preserve"> roku </w:t>
      </w:r>
      <w:r w:rsidR="00FE3CE0" w:rsidRPr="00603041">
        <w:rPr>
          <w:b/>
        </w:rPr>
        <w:t>8</w:t>
      </w:r>
      <w:r w:rsidR="00603041" w:rsidRPr="00603041">
        <w:rPr>
          <w:b/>
        </w:rPr>
        <w:t>5 659</w:t>
      </w:r>
      <w:r w:rsidRPr="00603041">
        <w:t xml:space="preserve"> (201</w:t>
      </w:r>
      <w:r w:rsidR="00603041" w:rsidRPr="00603041">
        <w:t>9</w:t>
      </w:r>
      <w:r w:rsidRPr="00603041">
        <w:t xml:space="preserve"> – </w:t>
      </w:r>
      <w:r w:rsidR="00603041" w:rsidRPr="00603041">
        <w:t>81 614</w:t>
      </w:r>
      <w:r w:rsidRPr="00603041">
        <w:t xml:space="preserve">). </w:t>
      </w:r>
      <w:r w:rsidR="007F7554" w:rsidRPr="00603041">
        <w:t>Aktywacji konta dokonał</w:t>
      </w:r>
      <w:r w:rsidR="00603041" w:rsidRPr="00603041">
        <w:t>y</w:t>
      </w:r>
      <w:r w:rsidR="007F7554" w:rsidRPr="00603041">
        <w:t xml:space="preserve"> </w:t>
      </w:r>
      <w:r w:rsidR="00603041" w:rsidRPr="00603041">
        <w:rPr>
          <w:b/>
        </w:rPr>
        <w:t>9 332</w:t>
      </w:r>
      <w:r w:rsidR="00FE3CE0" w:rsidRPr="00603041">
        <w:t xml:space="preserve"> (201</w:t>
      </w:r>
      <w:r w:rsidR="00603041" w:rsidRPr="00603041">
        <w:t>9</w:t>
      </w:r>
      <w:r w:rsidRPr="00603041">
        <w:t xml:space="preserve"> – 1</w:t>
      </w:r>
      <w:r w:rsidR="00FE3CE0" w:rsidRPr="00603041">
        <w:t xml:space="preserve">3 </w:t>
      </w:r>
      <w:r w:rsidR="00603041" w:rsidRPr="00603041">
        <w:t>052</w:t>
      </w:r>
      <w:r w:rsidRPr="00603041">
        <w:t>)</w:t>
      </w:r>
      <w:r w:rsidR="00FE3CE0" w:rsidRPr="00603041">
        <w:t xml:space="preserve"> osoby</w:t>
      </w:r>
      <w:r w:rsidRPr="00603041">
        <w:t xml:space="preserve">. Z tej liczby </w:t>
      </w:r>
      <w:r w:rsidR="00FE3CE0" w:rsidRPr="00603041">
        <w:t xml:space="preserve">ok. </w:t>
      </w:r>
      <w:r w:rsidR="00603041" w:rsidRPr="00603041">
        <w:t>7</w:t>
      </w:r>
      <w:r w:rsidR="007F7554" w:rsidRPr="00603041">
        <w:t>4</w:t>
      </w:r>
      <w:r w:rsidRPr="00603041">
        <w:t>% stanowią konta studentów, doktorantów i pracowników naukowych UAM</w:t>
      </w:r>
      <w:r w:rsidRPr="00811069">
        <w:t xml:space="preserve">. </w:t>
      </w:r>
    </w:p>
    <w:p w:rsidR="006952BA" w:rsidRDefault="006952BA" w:rsidP="006952BA">
      <w:pPr>
        <w:pStyle w:val="Akapitzlist"/>
        <w:jc w:val="both"/>
      </w:pPr>
    </w:p>
    <w:p w:rsidR="006952BA" w:rsidRPr="001C43C4" w:rsidRDefault="006952BA" w:rsidP="006952BA">
      <w:pPr>
        <w:pStyle w:val="Akapitzlist"/>
        <w:numPr>
          <w:ilvl w:val="0"/>
          <w:numId w:val="12"/>
        </w:numPr>
        <w:jc w:val="both"/>
      </w:pPr>
      <w:r w:rsidRPr="001E7D90">
        <w:t xml:space="preserve">W 2020 roku wypożyczalnię odwiedziło </w:t>
      </w:r>
      <w:r w:rsidRPr="006952BA">
        <w:rPr>
          <w:b/>
        </w:rPr>
        <w:t>28 409</w:t>
      </w:r>
      <w:r w:rsidRPr="001E7D90">
        <w:t xml:space="preserve"> (2019 – 55 395) </w:t>
      </w:r>
      <w:r w:rsidRPr="006952BA">
        <w:rPr>
          <w:b/>
        </w:rPr>
        <w:t>osób</w:t>
      </w:r>
      <w:r w:rsidRPr="001E7D90">
        <w:t xml:space="preserve"> w ciągu 211 dni jej funkcjonowania </w:t>
      </w:r>
      <w:r>
        <w:t xml:space="preserve">– </w:t>
      </w:r>
      <w:r w:rsidRPr="001E7D90">
        <w:t xml:space="preserve">średnio 135 </w:t>
      </w:r>
      <w:r>
        <w:t xml:space="preserve">(2019 – 180) </w:t>
      </w:r>
      <w:r w:rsidRPr="001E7D90">
        <w:t>osób dziennie</w:t>
      </w:r>
      <w:r>
        <w:t xml:space="preserve">. </w:t>
      </w:r>
      <w:r w:rsidRPr="001C43C4">
        <w:t xml:space="preserve">Czytelnie odnotowały spadek odwiedzin o </w:t>
      </w:r>
      <w:r w:rsidR="001C43C4" w:rsidRPr="001C43C4">
        <w:t>68,02</w:t>
      </w:r>
      <w:r w:rsidRPr="001C43C4">
        <w:t xml:space="preserve">%, czyli </w:t>
      </w:r>
      <w:r w:rsidR="001C43C4" w:rsidRPr="001C43C4">
        <w:rPr>
          <w:b/>
        </w:rPr>
        <w:t>7 004</w:t>
      </w:r>
      <w:r w:rsidRPr="001C43C4">
        <w:t xml:space="preserve"> (201</w:t>
      </w:r>
      <w:r w:rsidR="008E42FE" w:rsidRPr="001C43C4">
        <w:t>9</w:t>
      </w:r>
      <w:r w:rsidRPr="001C43C4">
        <w:t xml:space="preserve"> – 2</w:t>
      </w:r>
      <w:r w:rsidR="008E42FE" w:rsidRPr="001C43C4">
        <w:t>1 903; spadek o 2,27%</w:t>
      </w:r>
      <w:r w:rsidRPr="001C43C4">
        <w:t xml:space="preserve">) zarejestrowanych </w:t>
      </w:r>
      <w:r w:rsidRPr="001C43C4">
        <w:rPr>
          <w:b/>
        </w:rPr>
        <w:t>czytelników</w:t>
      </w:r>
      <w:r w:rsidRPr="001C43C4">
        <w:t>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2F15A9" w:rsidRPr="00BB1000" w:rsidRDefault="00A54E72" w:rsidP="004F74DC">
      <w:pPr>
        <w:pStyle w:val="Akapitzlist"/>
        <w:numPr>
          <w:ilvl w:val="0"/>
          <w:numId w:val="12"/>
        </w:numPr>
        <w:jc w:val="both"/>
      </w:pPr>
      <w:r w:rsidRPr="00BB1000">
        <w:t xml:space="preserve">W roku sprawozdawczym czytelnikom udostępniono </w:t>
      </w:r>
      <w:r w:rsidR="00BB1000" w:rsidRPr="00BB1000">
        <w:rPr>
          <w:b/>
        </w:rPr>
        <w:t>101 941</w:t>
      </w:r>
      <w:r w:rsidR="002E1E6D" w:rsidRPr="00BB1000">
        <w:t xml:space="preserve"> (201</w:t>
      </w:r>
      <w:r w:rsidR="00BB1000" w:rsidRPr="00BB1000">
        <w:t>9</w:t>
      </w:r>
      <w:r w:rsidRPr="00BB1000">
        <w:t xml:space="preserve"> – </w:t>
      </w:r>
      <w:r w:rsidR="00BB1000" w:rsidRPr="00BB1000">
        <w:t>279 425</w:t>
      </w:r>
      <w:r w:rsidRPr="00BB1000">
        <w:t xml:space="preserve">) </w:t>
      </w:r>
      <w:r w:rsidR="002E1E6D" w:rsidRPr="00BB1000">
        <w:rPr>
          <w:b/>
        </w:rPr>
        <w:t>jednostek</w:t>
      </w:r>
      <w:r w:rsidRPr="00BB1000">
        <w:t>, co</w:t>
      </w:r>
      <w:r w:rsidR="002E1E6D" w:rsidRPr="00BB1000">
        <w:t xml:space="preserve"> oznacza dalszy </w:t>
      </w:r>
      <w:r w:rsidR="00FB0B5E">
        <w:t xml:space="preserve">znaczący </w:t>
      </w:r>
      <w:r w:rsidR="002E1E6D" w:rsidRPr="00BB1000">
        <w:t xml:space="preserve">spadek o </w:t>
      </w:r>
      <w:r w:rsidR="00BB1000" w:rsidRPr="00BB1000">
        <w:t>63,5</w:t>
      </w:r>
      <w:r w:rsidR="00BB1000">
        <w:t>2</w:t>
      </w:r>
      <w:r w:rsidRPr="00BB1000">
        <w:t>% (201</w:t>
      </w:r>
      <w:r w:rsidR="00BB1000" w:rsidRPr="00BB1000">
        <w:t>9</w:t>
      </w:r>
      <w:r w:rsidRPr="00BB1000">
        <w:t xml:space="preserve"> – spadek o </w:t>
      </w:r>
      <w:r w:rsidR="00BB1000" w:rsidRPr="00BB1000">
        <w:t>17,62</w:t>
      </w:r>
      <w:r w:rsidRPr="00BB1000">
        <w:t>%):</w:t>
      </w:r>
    </w:p>
    <w:tbl>
      <w:tblPr>
        <w:tblStyle w:val="Tabela-Siatka"/>
        <w:tblW w:w="766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64"/>
        <w:gridCol w:w="883"/>
        <w:gridCol w:w="883"/>
        <w:gridCol w:w="884"/>
        <w:gridCol w:w="884"/>
        <w:gridCol w:w="825"/>
      </w:tblGrid>
      <w:tr w:rsidR="00CA4E4C" w:rsidRPr="00CA4E4C" w:rsidTr="00D36455">
        <w:trPr>
          <w:jc w:val="center"/>
        </w:trPr>
        <w:tc>
          <w:tcPr>
            <w:tcW w:w="3307" w:type="dxa"/>
            <w:gridSpan w:val="2"/>
            <w:vMerge w:val="restart"/>
            <w:vAlign w:val="center"/>
          </w:tcPr>
          <w:p w:rsidR="002006C9" w:rsidRPr="002E5513" w:rsidRDefault="002006C9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5513">
              <w:rPr>
                <w:b/>
                <w:sz w:val="20"/>
                <w:szCs w:val="20"/>
              </w:rPr>
              <w:t>Agendy BU</w:t>
            </w:r>
            <w:r w:rsidR="007470A1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534" w:type="dxa"/>
            <w:gridSpan w:val="4"/>
            <w:vAlign w:val="center"/>
          </w:tcPr>
          <w:p w:rsidR="002006C9" w:rsidRPr="002E5513" w:rsidRDefault="002006C9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5513">
              <w:rPr>
                <w:b/>
                <w:sz w:val="20"/>
                <w:szCs w:val="20"/>
              </w:rPr>
              <w:t>Liczba udostępnień (w jedn.)</w:t>
            </w:r>
          </w:p>
        </w:tc>
        <w:tc>
          <w:tcPr>
            <w:tcW w:w="825" w:type="dxa"/>
            <w:vMerge w:val="restart"/>
          </w:tcPr>
          <w:p w:rsidR="002006C9" w:rsidRPr="002E5513" w:rsidRDefault="002006C9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5513">
              <w:rPr>
                <w:b/>
                <w:sz w:val="20"/>
                <w:szCs w:val="20"/>
              </w:rPr>
              <w:t>Zmiany w %</w:t>
            </w:r>
          </w:p>
        </w:tc>
      </w:tr>
      <w:tr w:rsidR="00CA4E4C" w:rsidRPr="00CA4E4C" w:rsidTr="00D36455">
        <w:trPr>
          <w:jc w:val="center"/>
        </w:trPr>
        <w:tc>
          <w:tcPr>
            <w:tcW w:w="3307" w:type="dxa"/>
            <w:gridSpan w:val="2"/>
            <w:vMerge/>
            <w:vAlign w:val="center"/>
          </w:tcPr>
          <w:p w:rsidR="002006C9" w:rsidRPr="002E5513" w:rsidRDefault="002006C9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006C9" w:rsidRPr="002E5513" w:rsidRDefault="00BB1000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68" w:type="dxa"/>
            <w:gridSpan w:val="2"/>
            <w:vAlign w:val="center"/>
          </w:tcPr>
          <w:p w:rsidR="002006C9" w:rsidRPr="002E5513" w:rsidRDefault="00BB1000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25" w:type="dxa"/>
            <w:vMerge/>
          </w:tcPr>
          <w:p w:rsidR="002006C9" w:rsidRPr="002E5513" w:rsidRDefault="002006C9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B1000" w:rsidRPr="00CA4E4C" w:rsidTr="00D36455">
        <w:trPr>
          <w:jc w:val="center"/>
        </w:trPr>
        <w:tc>
          <w:tcPr>
            <w:tcW w:w="1843" w:type="dxa"/>
            <w:vMerge w:val="restart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>Wypożyczalnia miejscowa</w:t>
            </w:r>
          </w:p>
        </w:tc>
        <w:tc>
          <w:tcPr>
            <w:tcW w:w="1464" w:type="dxa"/>
            <w:vAlign w:val="center"/>
          </w:tcPr>
          <w:p w:rsidR="00BB1000" w:rsidRPr="002E5513" w:rsidRDefault="009C58F2" w:rsidP="001E03E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Księgozbiór w</w:t>
            </w:r>
            <w:r w:rsidR="00BB1000" w:rsidRPr="002E5513">
              <w:rPr>
                <w:sz w:val="20"/>
                <w:szCs w:val="20"/>
              </w:rPr>
              <w:t>ypożyczalni</w:t>
            </w:r>
          </w:p>
        </w:tc>
        <w:tc>
          <w:tcPr>
            <w:tcW w:w="883" w:type="dxa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56 702</w:t>
            </w:r>
          </w:p>
        </w:tc>
        <w:tc>
          <w:tcPr>
            <w:tcW w:w="883" w:type="dxa"/>
            <w:vMerge w:val="restart"/>
            <w:vAlign w:val="center"/>
          </w:tcPr>
          <w:p w:rsidR="00BB1000" w:rsidRPr="00BB1000" w:rsidRDefault="00BB1000" w:rsidP="00122BA9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149 188</w:t>
            </w:r>
          </w:p>
        </w:tc>
        <w:tc>
          <w:tcPr>
            <w:tcW w:w="884" w:type="dxa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</w:t>
            </w:r>
          </w:p>
        </w:tc>
        <w:tc>
          <w:tcPr>
            <w:tcW w:w="884" w:type="dxa"/>
            <w:vMerge w:val="restart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63 687</w:t>
            </w:r>
          </w:p>
        </w:tc>
        <w:tc>
          <w:tcPr>
            <w:tcW w:w="825" w:type="dxa"/>
            <w:vMerge w:val="restart"/>
            <w:vAlign w:val="center"/>
          </w:tcPr>
          <w:p w:rsidR="00BB1000" w:rsidRPr="00AD3687" w:rsidRDefault="00BB1000" w:rsidP="00BB1000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- 57,31</w:t>
            </w:r>
          </w:p>
        </w:tc>
      </w:tr>
      <w:tr w:rsidR="00BB1000" w:rsidRPr="00CA4E4C" w:rsidTr="00D36455">
        <w:trPr>
          <w:jc w:val="center"/>
        </w:trPr>
        <w:tc>
          <w:tcPr>
            <w:tcW w:w="1843" w:type="dxa"/>
            <w:vMerge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>Magazyny biblioteczne</w:t>
            </w:r>
          </w:p>
        </w:tc>
        <w:tc>
          <w:tcPr>
            <w:tcW w:w="883" w:type="dxa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92 486</w:t>
            </w:r>
          </w:p>
        </w:tc>
        <w:tc>
          <w:tcPr>
            <w:tcW w:w="883" w:type="dxa"/>
            <w:vMerge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40 931</w:t>
            </w:r>
          </w:p>
        </w:tc>
        <w:tc>
          <w:tcPr>
            <w:tcW w:w="884" w:type="dxa"/>
            <w:vMerge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BB1000" w:rsidRPr="00AD3687" w:rsidRDefault="00BB1000" w:rsidP="001E03E7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1000" w:rsidRPr="00CA4E4C" w:rsidTr="00D36455">
        <w:trPr>
          <w:jc w:val="center"/>
        </w:trPr>
        <w:tc>
          <w:tcPr>
            <w:tcW w:w="1843" w:type="dxa"/>
            <w:vMerge w:val="restart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 xml:space="preserve">Czytelnie </w:t>
            </w:r>
          </w:p>
        </w:tc>
        <w:tc>
          <w:tcPr>
            <w:tcW w:w="1464" w:type="dxa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>Księgozbiory podręczne</w:t>
            </w:r>
          </w:p>
        </w:tc>
        <w:tc>
          <w:tcPr>
            <w:tcW w:w="883" w:type="dxa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56 195</w:t>
            </w:r>
          </w:p>
        </w:tc>
        <w:tc>
          <w:tcPr>
            <w:tcW w:w="883" w:type="dxa"/>
            <w:vMerge w:val="restart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127 337</w:t>
            </w:r>
          </w:p>
        </w:tc>
        <w:tc>
          <w:tcPr>
            <w:tcW w:w="884" w:type="dxa"/>
            <w:vAlign w:val="center"/>
          </w:tcPr>
          <w:p w:rsidR="00BB1000" w:rsidRPr="00BB1000" w:rsidRDefault="00BB1000" w:rsidP="00423F2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14 537</w:t>
            </w:r>
          </w:p>
        </w:tc>
        <w:tc>
          <w:tcPr>
            <w:tcW w:w="884" w:type="dxa"/>
            <w:vMerge w:val="restart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36 464</w:t>
            </w:r>
          </w:p>
        </w:tc>
        <w:tc>
          <w:tcPr>
            <w:tcW w:w="825" w:type="dxa"/>
            <w:vMerge w:val="restart"/>
            <w:vAlign w:val="center"/>
          </w:tcPr>
          <w:p w:rsidR="00BB1000" w:rsidRPr="00AD3687" w:rsidRDefault="00BB1000" w:rsidP="00BB1000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- 71,37</w:t>
            </w:r>
          </w:p>
        </w:tc>
      </w:tr>
      <w:tr w:rsidR="00BB1000" w:rsidRPr="00CA4E4C" w:rsidTr="00D36455">
        <w:trPr>
          <w:jc w:val="center"/>
        </w:trPr>
        <w:tc>
          <w:tcPr>
            <w:tcW w:w="1843" w:type="dxa"/>
            <w:vMerge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>Magazyny biblioteczne</w:t>
            </w:r>
          </w:p>
        </w:tc>
        <w:tc>
          <w:tcPr>
            <w:tcW w:w="883" w:type="dxa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71 178</w:t>
            </w:r>
          </w:p>
        </w:tc>
        <w:tc>
          <w:tcPr>
            <w:tcW w:w="883" w:type="dxa"/>
            <w:vMerge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21 927</w:t>
            </w:r>
          </w:p>
        </w:tc>
        <w:tc>
          <w:tcPr>
            <w:tcW w:w="884" w:type="dxa"/>
            <w:vMerge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BB1000" w:rsidRPr="00AD3687" w:rsidRDefault="00BB1000" w:rsidP="001E03E7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1000" w:rsidRPr="00CA4E4C" w:rsidTr="00D36455">
        <w:trPr>
          <w:jc w:val="center"/>
        </w:trPr>
        <w:tc>
          <w:tcPr>
            <w:tcW w:w="1843" w:type="dxa"/>
            <w:vMerge w:val="restart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>Wypożyczalnia międzybiblioteczna</w:t>
            </w:r>
          </w:p>
        </w:tc>
        <w:tc>
          <w:tcPr>
            <w:tcW w:w="1464" w:type="dxa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>Zbiory BU</w:t>
            </w:r>
            <w:r w:rsidR="007470A1">
              <w:rPr>
                <w:sz w:val="20"/>
                <w:szCs w:val="20"/>
              </w:rPr>
              <w:t>P</w:t>
            </w:r>
          </w:p>
        </w:tc>
        <w:tc>
          <w:tcPr>
            <w:tcW w:w="883" w:type="dxa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1 243</w:t>
            </w:r>
          </w:p>
        </w:tc>
        <w:tc>
          <w:tcPr>
            <w:tcW w:w="883" w:type="dxa"/>
            <w:vMerge w:val="restart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2 900</w:t>
            </w:r>
          </w:p>
        </w:tc>
        <w:tc>
          <w:tcPr>
            <w:tcW w:w="884" w:type="dxa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884" w:type="dxa"/>
            <w:vMerge w:val="restart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1 790</w:t>
            </w:r>
          </w:p>
        </w:tc>
        <w:tc>
          <w:tcPr>
            <w:tcW w:w="825" w:type="dxa"/>
            <w:vMerge w:val="restart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- 38,28</w:t>
            </w:r>
          </w:p>
        </w:tc>
      </w:tr>
      <w:tr w:rsidR="00BB1000" w:rsidRPr="00CA4E4C" w:rsidTr="00D36455">
        <w:trPr>
          <w:jc w:val="center"/>
        </w:trPr>
        <w:tc>
          <w:tcPr>
            <w:tcW w:w="1843" w:type="dxa"/>
            <w:vMerge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rPr>
                <w:sz w:val="20"/>
                <w:szCs w:val="20"/>
              </w:rPr>
            </w:pPr>
            <w:r w:rsidRPr="002E5513">
              <w:rPr>
                <w:sz w:val="20"/>
                <w:szCs w:val="20"/>
              </w:rPr>
              <w:t>Inne biblioteki</w:t>
            </w:r>
          </w:p>
        </w:tc>
        <w:tc>
          <w:tcPr>
            <w:tcW w:w="883" w:type="dxa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B1000">
              <w:rPr>
                <w:sz w:val="20"/>
                <w:szCs w:val="20"/>
              </w:rPr>
              <w:t>1 657</w:t>
            </w:r>
          </w:p>
        </w:tc>
        <w:tc>
          <w:tcPr>
            <w:tcW w:w="883" w:type="dxa"/>
            <w:vMerge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84" w:type="dxa"/>
            <w:vMerge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BB1000" w:rsidRPr="00CA4E4C" w:rsidTr="00D36455">
        <w:trPr>
          <w:jc w:val="center"/>
        </w:trPr>
        <w:tc>
          <w:tcPr>
            <w:tcW w:w="3307" w:type="dxa"/>
            <w:gridSpan w:val="2"/>
            <w:vAlign w:val="center"/>
          </w:tcPr>
          <w:p w:rsidR="00BB1000" w:rsidRPr="002E5513" w:rsidRDefault="00BB1000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551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66" w:type="dxa"/>
            <w:gridSpan w:val="2"/>
            <w:vAlign w:val="center"/>
          </w:tcPr>
          <w:p w:rsidR="00BB1000" w:rsidRPr="00BB1000" w:rsidRDefault="00BB1000" w:rsidP="001E03E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B1000">
              <w:rPr>
                <w:b/>
                <w:sz w:val="20"/>
                <w:szCs w:val="20"/>
              </w:rPr>
              <w:t>279 425</w:t>
            </w:r>
          </w:p>
        </w:tc>
        <w:tc>
          <w:tcPr>
            <w:tcW w:w="1768" w:type="dxa"/>
            <w:gridSpan w:val="2"/>
            <w:vAlign w:val="center"/>
          </w:tcPr>
          <w:p w:rsidR="00BB1000" w:rsidRPr="00BB1000" w:rsidRDefault="00BB1000" w:rsidP="00423F2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101 941</w:t>
            </w:r>
          </w:p>
        </w:tc>
        <w:tc>
          <w:tcPr>
            <w:tcW w:w="825" w:type="dxa"/>
            <w:vAlign w:val="center"/>
          </w:tcPr>
          <w:p w:rsidR="00BB1000" w:rsidRPr="00BB1000" w:rsidRDefault="00BB1000" w:rsidP="00BB1000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B1000">
              <w:rPr>
                <w:b/>
                <w:sz w:val="20"/>
                <w:szCs w:val="20"/>
              </w:rPr>
              <w:t>- 61,52</w:t>
            </w:r>
          </w:p>
        </w:tc>
      </w:tr>
    </w:tbl>
    <w:p w:rsidR="00BB1000" w:rsidRPr="00CA4E4C" w:rsidRDefault="00BB1000" w:rsidP="00603041">
      <w:pPr>
        <w:spacing w:after="0"/>
        <w:jc w:val="both"/>
        <w:rPr>
          <w:color w:val="FF0000"/>
        </w:rPr>
      </w:pPr>
    </w:p>
    <w:p w:rsidR="00A54E72" w:rsidRPr="00EA418B" w:rsidRDefault="007470A1" w:rsidP="00A54E72">
      <w:pPr>
        <w:pStyle w:val="Akapitzlist"/>
        <w:jc w:val="both"/>
      </w:pPr>
      <w:r w:rsidRPr="007470A1">
        <w:lastRenderedPageBreak/>
        <w:t>Funkcjonowanie Biblioteki w spowodowa</w:t>
      </w:r>
      <w:r w:rsidR="004A2972">
        <w:t>nym pandemią reżimie sanitarnym</w:t>
      </w:r>
      <w:r w:rsidRPr="007470A1">
        <w:t xml:space="preserve"> szczególnie mocno</w:t>
      </w:r>
      <w:r>
        <w:t xml:space="preserve"> </w:t>
      </w:r>
      <w:r w:rsidR="00FB0B5E">
        <w:t>odbiło się na udostępnianiu zbiorów w czytelniach</w:t>
      </w:r>
      <w:r w:rsidR="009C58F2">
        <w:t>. Z</w:t>
      </w:r>
      <w:r w:rsidR="00FC0E7C">
        <w:t>amówienia</w:t>
      </w:r>
      <w:r w:rsidR="00FB0B5E" w:rsidRPr="00FB0B5E">
        <w:t xml:space="preserve"> z</w:t>
      </w:r>
      <w:r w:rsidR="004A2972">
        <w:t xml:space="preserve"> </w:t>
      </w:r>
      <w:r w:rsidR="00FB0B5E" w:rsidRPr="00FB0B5E">
        <w:t xml:space="preserve">magazynów </w:t>
      </w:r>
      <w:r w:rsidR="009C58F2">
        <w:t xml:space="preserve">(do Czytelni </w:t>
      </w:r>
      <w:r w:rsidR="009C58F2" w:rsidRPr="00FB0B5E">
        <w:t>Nauk Humanistycznych wraz z Czytelnią Pracowników Nauki oraz Czytelni Nauk Społecznych</w:t>
      </w:r>
      <w:r w:rsidR="009C58F2">
        <w:t xml:space="preserve">) </w:t>
      </w:r>
      <w:r w:rsidR="00FC0E7C">
        <w:t xml:space="preserve">zmniejszyły się </w:t>
      </w:r>
      <w:r w:rsidR="00FB0B5E" w:rsidRPr="00FB0B5E">
        <w:t xml:space="preserve">o 69,20%, a wykorzystanie księgozbiorów podręcznych czytelń zmalało o 74,14%. Odnotowano też dalszy </w:t>
      </w:r>
      <w:r w:rsidR="00A54E72" w:rsidRPr="00FB0B5E">
        <w:t xml:space="preserve">spadek </w:t>
      </w:r>
      <w:r w:rsidR="009C58F2">
        <w:t>liczby książek wypożyczanych z księgozbioru w</w:t>
      </w:r>
      <w:r w:rsidR="002F26A0" w:rsidRPr="00FB0B5E">
        <w:t xml:space="preserve">ypożyczalni i z magazynu (odpowiednio </w:t>
      </w:r>
      <w:r w:rsidR="00A54E72" w:rsidRPr="00FB0B5E">
        <w:t xml:space="preserve">o </w:t>
      </w:r>
      <w:r w:rsidR="00FB0B5E" w:rsidRPr="00FB0B5E">
        <w:t>59,87</w:t>
      </w:r>
      <w:r w:rsidR="00A54E72" w:rsidRPr="00FB0B5E">
        <w:t xml:space="preserve">% </w:t>
      </w:r>
      <w:r w:rsidR="002F26A0" w:rsidRPr="00FB0B5E">
        <w:t xml:space="preserve">i </w:t>
      </w:r>
      <w:r w:rsidR="00FB0B5E" w:rsidRPr="00FB0B5E">
        <w:t>55,75</w:t>
      </w:r>
      <w:r w:rsidR="00A54E72" w:rsidRPr="00FB0B5E">
        <w:t>%</w:t>
      </w:r>
      <w:r w:rsidR="002F26A0" w:rsidRPr="00FB0B5E">
        <w:t>)</w:t>
      </w:r>
      <w:r w:rsidR="00A54E72" w:rsidRPr="00FB0B5E">
        <w:t xml:space="preserve">. </w:t>
      </w:r>
      <w:r w:rsidR="0006232E" w:rsidRPr="0006232E">
        <w:t xml:space="preserve">Najmniejszy spadek dotknął </w:t>
      </w:r>
      <w:r w:rsidR="00A54E72" w:rsidRPr="0006232E">
        <w:t>udostępnień przez w</w:t>
      </w:r>
      <w:r w:rsidR="00BF1FDE" w:rsidRPr="0006232E">
        <w:t>ypożyczalnię międzybiblioteczną</w:t>
      </w:r>
      <w:r w:rsidR="0006232E" w:rsidRPr="0006232E">
        <w:t>:</w:t>
      </w:r>
      <w:r w:rsidR="00BF1FDE" w:rsidRPr="0006232E">
        <w:t xml:space="preserve"> </w:t>
      </w:r>
      <w:r w:rsidR="0006232E" w:rsidRPr="0006232E">
        <w:t xml:space="preserve">korzystanie </w:t>
      </w:r>
      <w:r w:rsidR="00A54E72" w:rsidRPr="0006232E">
        <w:t>ze zbiorów BU</w:t>
      </w:r>
      <w:r w:rsidR="00577166">
        <w:t>P</w:t>
      </w:r>
      <w:r w:rsidR="00EA418B" w:rsidRPr="0006232E">
        <w:t xml:space="preserve"> </w:t>
      </w:r>
      <w:r w:rsidR="0006232E" w:rsidRPr="0006232E">
        <w:t>zmniejszyło się o 32,19</w:t>
      </w:r>
      <w:r w:rsidR="00EA418B" w:rsidRPr="0006232E">
        <w:t>%</w:t>
      </w:r>
      <w:r w:rsidR="0006232E" w:rsidRPr="0006232E">
        <w:t xml:space="preserve">, a z </w:t>
      </w:r>
      <w:r w:rsidR="00EA418B" w:rsidRPr="0006232E">
        <w:t xml:space="preserve">zasobów innych bibliotek o </w:t>
      </w:r>
      <w:r w:rsidR="0006232E" w:rsidRPr="0006232E">
        <w:t>42,82</w:t>
      </w:r>
      <w:r w:rsidR="00EA418B">
        <w:t>%</w:t>
      </w:r>
      <w:r w:rsidR="00EA418B" w:rsidRPr="00EA418B">
        <w:t>).</w:t>
      </w:r>
      <w:r>
        <w:t xml:space="preserve">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4E72" w:rsidRPr="00AE031A" w:rsidRDefault="00A54E72" w:rsidP="004F74DC">
      <w:pPr>
        <w:pStyle w:val="Akapitzlist"/>
        <w:numPr>
          <w:ilvl w:val="0"/>
          <w:numId w:val="12"/>
        </w:numPr>
        <w:jc w:val="both"/>
        <w:rPr>
          <w:color w:val="FF0000"/>
        </w:rPr>
      </w:pPr>
      <w:r w:rsidRPr="00153935">
        <w:t>Pozostałe agendy Biblioteki (</w:t>
      </w:r>
      <w:r w:rsidR="000541C6" w:rsidRPr="00153935">
        <w:t xml:space="preserve">Czytelnia Komiksów i Gazet – </w:t>
      </w:r>
      <w:r w:rsidR="003806C9" w:rsidRPr="00153935">
        <w:t xml:space="preserve">NOVA, </w:t>
      </w:r>
      <w:r w:rsidRPr="00153935">
        <w:t xml:space="preserve">Czytelnia Zbiorów Specjalnych i Regionalnych, </w:t>
      </w:r>
      <w:r w:rsidR="0052762E">
        <w:t xml:space="preserve">Czytelnia </w:t>
      </w:r>
      <w:r w:rsidRPr="00153935">
        <w:t>Bibliologiczn</w:t>
      </w:r>
      <w:r w:rsidR="0052762E">
        <w:t>a</w:t>
      </w:r>
      <w:r w:rsidRPr="00153935">
        <w:t xml:space="preserve">) udostępniły w tradycyjny sposób </w:t>
      </w:r>
      <w:r w:rsidR="00153935" w:rsidRPr="00153935">
        <w:t>2 505</w:t>
      </w:r>
      <w:r w:rsidRPr="00153935">
        <w:t xml:space="preserve"> jednostek, </w:t>
      </w:r>
      <w:r w:rsidR="00C313D7" w:rsidRPr="00153935">
        <w:t xml:space="preserve">a </w:t>
      </w:r>
      <w:r w:rsidR="00F97E78" w:rsidRPr="00153935">
        <w:t xml:space="preserve">jeśli uwzględnić korzystanie z </w:t>
      </w:r>
      <w:r w:rsidR="00BB76F1" w:rsidRPr="00153935">
        <w:t xml:space="preserve">zasobów </w:t>
      </w:r>
      <w:r w:rsidR="00F369B6" w:rsidRPr="00153935">
        <w:t>poszczególnych pracowni Oddziału Zbiorów Specjalnych</w:t>
      </w:r>
      <w:r w:rsidR="00BB76F1" w:rsidRPr="00153935">
        <w:t>,</w:t>
      </w:r>
      <w:r w:rsidR="00F369B6" w:rsidRPr="00153935">
        <w:t xml:space="preserve"> otrzymujemy </w:t>
      </w:r>
      <w:r w:rsidR="00153935" w:rsidRPr="00153935">
        <w:t>4 297</w:t>
      </w:r>
      <w:r w:rsidR="00EB5BEF" w:rsidRPr="00153935">
        <w:t xml:space="preserve"> udostę</w:t>
      </w:r>
      <w:r w:rsidR="00BB76F1" w:rsidRPr="00153935">
        <w:t xml:space="preserve">pnień. </w:t>
      </w:r>
      <w:r w:rsidR="00EB5BEF" w:rsidRPr="00153935">
        <w:t xml:space="preserve">Łącznie </w:t>
      </w:r>
      <w:r w:rsidR="00C313D7" w:rsidRPr="00153935">
        <w:t xml:space="preserve">zatem </w:t>
      </w:r>
      <w:r w:rsidR="000541C6" w:rsidRPr="00153935">
        <w:t xml:space="preserve">zarejestrowano </w:t>
      </w:r>
      <w:r w:rsidR="00153935" w:rsidRPr="00153935">
        <w:rPr>
          <w:b/>
        </w:rPr>
        <w:t>106 238</w:t>
      </w:r>
      <w:r w:rsidR="00AE031A" w:rsidRPr="00153935">
        <w:t xml:space="preserve"> </w:t>
      </w:r>
      <w:r w:rsidRPr="00153935">
        <w:t>(201</w:t>
      </w:r>
      <w:r w:rsidR="00153935" w:rsidRPr="00153935">
        <w:t>9</w:t>
      </w:r>
      <w:r w:rsidRPr="00153935">
        <w:t xml:space="preserve"> – </w:t>
      </w:r>
      <w:r w:rsidR="00153935" w:rsidRPr="00153935">
        <w:t>292 032</w:t>
      </w:r>
      <w:r w:rsidR="000541C6" w:rsidRPr="00153935">
        <w:t xml:space="preserve">) </w:t>
      </w:r>
      <w:r w:rsidRPr="00153935">
        <w:rPr>
          <w:b/>
        </w:rPr>
        <w:t>udostę</w:t>
      </w:r>
      <w:r w:rsidR="00AE031A" w:rsidRPr="00153935">
        <w:rPr>
          <w:b/>
        </w:rPr>
        <w:t>pnie</w:t>
      </w:r>
      <w:r w:rsidR="00153935" w:rsidRPr="00153935">
        <w:rPr>
          <w:b/>
        </w:rPr>
        <w:t>ń</w:t>
      </w:r>
      <w:r w:rsidR="00254EBF" w:rsidRPr="00153935">
        <w:t xml:space="preserve">, co </w:t>
      </w:r>
      <w:r w:rsidR="00675B46" w:rsidRPr="00153935">
        <w:t>oznacza dalszy spadek o</w:t>
      </w:r>
      <w:r w:rsidR="004A2972">
        <w:t xml:space="preserve"> </w:t>
      </w:r>
      <w:r w:rsidR="00153935" w:rsidRPr="00153935">
        <w:t>36,38</w:t>
      </w:r>
      <w:r w:rsidRPr="00153935">
        <w:t>% (201</w:t>
      </w:r>
      <w:r w:rsidR="00153935" w:rsidRPr="00153935">
        <w:t>9</w:t>
      </w:r>
      <w:r w:rsidRPr="00153935">
        <w:t xml:space="preserve"> – spadek </w:t>
      </w:r>
      <w:r w:rsidR="00254EBF" w:rsidRPr="00153935">
        <w:t>o</w:t>
      </w:r>
      <w:r w:rsidRPr="00153935">
        <w:t xml:space="preserve"> </w:t>
      </w:r>
      <w:r w:rsidR="00153935" w:rsidRPr="00153935">
        <w:t>15,03</w:t>
      </w:r>
      <w:r w:rsidRPr="00153935">
        <w:t>%). Liczba ta nie obejmuje udostępnień zbiorów podręcznych czytelń w ramach</w:t>
      </w:r>
      <w:r w:rsidR="007A55AA" w:rsidRPr="00153935">
        <w:t xml:space="preserve"> </w:t>
      </w:r>
      <w:r w:rsidRPr="00153935">
        <w:t>swobodnego dostępu do półek</w:t>
      </w:r>
      <w:r w:rsidR="002B2EBB" w:rsidRPr="00153935">
        <w:t xml:space="preserve"> </w:t>
      </w:r>
      <w:r w:rsidR="002B2EBB">
        <w:t>(który w 2020 roku był okresowo ograniczony).</w:t>
      </w:r>
    </w:p>
    <w:p w:rsidR="001E7D90" w:rsidRPr="00CA4E4C" w:rsidRDefault="001E7D90" w:rsidP="00A54E72">
      <w:pPr>
        <w:pStyle w:val="Akapitzlist"/>
        <w:jc w:val="both"/>
        <w:rPr>
          <w:color w:val="FF0000"/>
        </w:rPr>
      </w:pPr>
    </w:p>
    <w:p w:rsidR="00E263BF" w:rsidRPr="00BB6D2F" w:rsidRDefault="006952BA" w:rsidP="004F74DC">
      <w:pPr>
        <w:pStyle w:val="Akapitzlist"/>
        <w:numPr>
          <w:ilvl w:val="0"/>
          <w:numId w:val="12"/>
        </w:numPr>
        <w:jc w:val="both"/>
      </w:pPr>
      <w:r>
        <w:t>W roku 2020 w wypożyczalni p</w:t>
      </w:r>
      <w:r w:rsidR="001E7D90" w:rsidRPr="001E7D90">
        <w:t xml:space="preserve">rzyjęto </w:t>
      </w:r>
      <w:r w:rsidR="00072D79" w:rsidRPr="00072D79">
        <w:t>4</w:t>
      </w:r>
      <w:r w:rsidR="00E4219A" w:rsidRPr="00072D79">
        <w:t xml:space="preserve">5 </w:t>
      </w:r>
      <w:r w:rsidR="00072D79" w:rsidRPr="00072D79">
        <w:t>954</w:t>
      </w:r>
      <w:r w:rsidR="00A54E72" w:rsidRPr="00072D79">
        <w:t xml:space="preserve"> (201</w:t>
      </w:r>
      <w:r w:rsidR="00072D79" w:rsidRPr="00072D79">
        <w:t>9</w:t>
      </w:r>
      <w:r w:rsidR="00A54E72" w:rsidRPr="00072D79">
        <w:t xml:space="preserve"> –</w:t>
      </w:r>
      <w:r w:rsidR="00072D79" w:rsidRPr="00072D79">
        <w:t xml:space="preserve"> 85 578</w:t>
      </w:r>
      <w:r w:rsidR="00A54E72" w:rsidRPr="00072D79">
        <w:t xml:space="preserve">) zwrotów, </w:t>
      </w:r>
      <w:r w:rsidR="00072D79">
        <w:t xml:space="preserve">czyli o 46,31% (2019 – spadek o 48,17%) mniej niż w roku ubiegłym. Z ogólnej liczby zwrotów </w:t>
      </w:r>
      <w:r w:rsidR="00072D79" w:rsidRPr="00072D79">
        <w:t>5 567</w:t>
      </w:r>
      <w:r w:rsidR="00A54E72" w:rsidRPr="00072D79">
        <w:t xml:space="preserve"> (201</w:t>
      </w:r>
      <w:r w:rsidR="00072D79" w:rsidRPr="00072D79">
        <w:t>9 – 19 321</w:t>
      </w:r>
      <w:r w:rsidR="00A54E72" w:rsidRPr="00072D79">
        <w:t>)</w:t>
      </w:r>
      <w:r w:rsidR="00072D79">
        <w:t xml:space="preserve"> pozycji</w:t>
      </w:r>
      <w:r w:rsidR="00A54E72" w:rsidRPr="00072D79">
        <w:t xml:space="preserve">, tj. </w:t>
      </w:r>
      <w:r w:rsidR="00072D79" w:rsidRPr="00072D79">
        <w:t>12,1</w:t>
      </w:r>
      <w:r w:rsidR="00A54E72" w:rsidRPr="00072D79">
        <w:t>% (201</w:t>
      </w:r>
      <w:r w:rsidR="00072D79" w:rsidRPr="00072D79">
        <w:t>9</w:t>
      </w:r>
      <w:r w:rsidR="00A54E72" w:rsidRPr="00072D79">
        <w:t xml:space="preserve"> – </w:t>
      </w:r>
      <w:r w:rsidR="00072D79" w:rsidRPr="00072D79">
        <w:t>22,6</w:t>
      </w:r>
      <w:r w:rsidR="00A54E72" w:rsidRPr="00072D79">
        <w:t>%)</w:t>
      </w:r>
      <w:r w:rsidR="00072D79">
        <w:t xml:space="preserve">, było </w:t>
      </w:r>
      <w:r w:rsidR="00A54E72" w:rsidRPr="00072D79">
        <w:t>obciążone opłatami za nieterminowy zwrot.</w:t>
      </w:r>
      <w:r w:rsidR="00204371" w:rsidRPr="00072D79">
        <w:t xml:space="preserve"> Do magazynu odesłano </w:t>
      </w:r>
      <w:r w:rsidR="00072D79" w:rsidRPr="00072D79">
        <w:t>3 496</w:t>
      </w:r>
      <w:r w:rsidR="00BB6D2F" w:rsidRPr="00072D79">
        <w:t xml:space="preserve"> (201</w:t>
      </w:r>
      <w:r w:rsidR="00072D79" w:rsidRPr="00072D79">
        <w:t>9</w:t>
      </w:r>
      <w:r w:rsidR="00BB6D2F" w:rsidRPr="00072D79">
        <w:t xml:space="preserve"> – </w:t>
      </w:r>
      <w:r w:rsidR="00072D79" w:rsidRPr="00072D79">
        <w:t>6 186</w:t>
      </w:r>
      <w:r w:rsidR="00BB6D2F" w:rsidRPr="00072D79">
        <w:t>)</w:t>
      </w:r>
      <w:r w:rsidR="00204371" w:rsidRPr="00072D79">
        <w:t xml:space="preserve"> książek za</w:t>
      </w:r>
      <w:r w:rsidR="00675B46" w:rsidRPr="00072D79">
        <w:t>mówionych lub zarezerwowanych i </w:t>
      </w:r>
      <w:r w:rsidR="00204371" w:rsidRPr="00072D79">
        <w:t>nieodebranych przez czytel</w:t>
      </w:r>
      <w:r w:rsidR="00BB6D2F" w:rsidRPr="00072D79">
        <w:t xml:space="preserve">ników. </w:t>
      </w:r>
      <w:r w:rsidR="00072D79" w:rsidRPr="00072D79">
        <w:t>Wypożyczono kaucyjnie 221</w:t>
      </w:r>
      <w:r w:rsidR="00204371" w:rsidRPr="00072D79">
        <w:t xml:space="preserve"> (201</w:t>
      </w:r>
      <w:r w:rsidR="00072D79" w:rsidRPr="00072D79">
        <w:t>9</w:t>
      </w:r>
      <w:r w:rsidR="00204371" w:rsidRPr="00072D79">
        <w:t xml:space="preserve"> – </w:t>
      </w:r>
      <w:r w:rsidR="00072D79" w:rsidRPr="00072D79">
        <w:t>533</w:t>
      </w:r>
      <w:r w:rsidR="00BB6D2F" w:rsidRPr="00072D79">
        <w:t>) jednost</w:t>
      </w:r>
      <w:r w:rsidR="00072D79" w:rsidRPr="00072D79">
        <w:t>e</w:t>
      </w:r>
      <w:r w:rsidR="00204371" w:rsidRPr="00072D79">
        <w:t>k</w:t>
      </w:r>
      <w:r w:rsidR="00204371" w:rsidRPr="00BB6D2F">
        <w:t>.</w:t>
      </w:r>
      <w:r w:rsidR="00072D79">
        <w:t xml:space="preserve"> Potwierdzono 841 (2019 – 1 739) kart obiegowych.</w:t>
      </w:r>
    </w:p>
    <w:p w:rsidR="006B567D" w:rsidRPr="00CA4E4C" w:rsidRDefault="006B567D" w:rsidP="006B567D">
      <w:pPr>
        <w:pStyle w:val="Akapitzlist"/>
        <w:rPr>
          <w:color w:val="FF0000"/>
        </w:rPr>
      </w:pPr>
    </w:p>
    <w:p w:rsidR="0086599F" w:rsidRPr="0086599F" w:rsidRDefault="009C58F2" w:rsidP="0086599F">
      <w:pPr>
        <w:pStyle w:val="Akapitzlist"/>
        <w:numPr>
          <w:ilvl w:val="0"/>
          <w:numId w:val="12"/>
        </w:numPr>
        <w:jc w:val="both"/>
        <w:rPr>
          <w:color w:val="FF0000"/>
        </w:rPr>
      </w:pPr>
      <w:r>
        <w:t>Do wypożyczalni m</w:t>
      </w:r>
      <w:r w:rsidR="006B567D" w:rsidRPr="005F3CF1">
        <w:t xml:space="preserve">iędzybibliotecznej wpłynęło łącznie </w:t>
      </w:r>
      <w:r w:rsidR="005F3CF1" w:rsidRPr="005F3CF1">
        <w:rPr>
          <w:b/>
        </w:rPr>
        <w:t>1 938</w:t>
      </w:r>
      <w:r w:rsidR="006B567D" w:rsidRPr="005F3CF1">
        <w:rPr>
          <w:b/>
        </w:rPr>
        <w:t xml:space="preserve"> </w:t>
      </w:r>
      <w:r w:rsidR="00D54BF7" w:rsidRPr="005F3CF1">
        <w:t>(201</w:t>
      </w:r>
      <w:r w:rsidR="005F3CF1" w:rsidRPr="005F3CF1">
        <w:t>9</w:t>
      </w:r>
      <w:r w:rsidR="00D54BF7" w:rsidRPr="005F3CF1">
        <w:t xml:space="preserve"> </w:t>
      </w:r>
      <w:r w:rsidR="00DC1907" w:rsidRPr="005F3CF1">
        <w:t>–</w:t>
      </w:r>
      <w:r w:rsidR="00D54BF7" w:rsidRPr="005F3CF1">
        <w:t xml:space="preserve"> </w:t>
      </w:r>
      <w:r w:rsidR="00DC1907" w:rsidRPr="005F3CF1">
        <w:t xml:space="preserve">3 </w:t>
      </w:r>
      <w:r w:rsidR="005F3CF1" w:rsidRPr="005F3CF1">
        <w:t>159</w:t>
      </w:r>
      <w:r w:rsidR="00D54BF7" w:rsidRPr="005F3CF1">
        <w:t>)</w:t>
      </w:r>
      <w:r w:rsidR="00D54BF7" w:rsidRPr="005F3CF1">
        <w:rPr>
          <w:b/>
        </w:rPr>
        <w:t xml:space="preserve"> </w:t>
      </w:r>
      <w:r w:rsidR="006B567D" w:rsidRPr="005F3CF1">
        <w:rPr>
          <w:b/>
        </w:rPr>
        <w:t>zamówień</w:t>
      </w:r>
      <w:r w:rsidR="00675B46" w:rsidRPr="005F3CF1">
        <w:t>, w</w:t>
      </w:r>
      <w:r w:rsidR="004A2972">
        <w:t xml:space="preserve"> </w:t>
      </w:r>
      <w:r w:rsidR="006B567D" w:rsidRPr="005F3CF1">
        <w:t xml:space="preserve">tym </w:t>
      </w:r>
      <w:r w:rsidR="005F3CF1" w:rsidRPr="005F3CF1">
        <w:t>989</w:t>
      </w:r>
      <w:r w:rsidR="006B567D" w:rsidRPr="005F3CF1">
        <w:t xml:space="preserve"> od czytelników BU</w:t>
      </w:r>
      <w:r w:rsidR="00577166">
        <w:t>P</w:t>
      </w:r>
      <w:r w:rsidR="006B567D" w:rsidRPr="005F3CF1">
        <w:t xml:space="preserve"> i </w:t>
      </w:r>
      <w:r w:rsidR="005F3CF1" w:rsidRPr="005F3CF1">
        <w:t>949</w:t>
      </w:r>
      <w:r w:rsidR="006B567D" w:rsidRPr="005F3CF1">
        <w:t xml:space="preserve"> </w:t>
      </w:r>
      <w:r w:rsidR="00291F3D" w:rsidRPr="005F3CF1">
        <w:t>od osób z zewnątrz</w:t>
      </w:r>
      <w:r w:rsidR="00E578DA" w:rsidRPr="005F3CF1">
        <w:t xml:space="preserve"> (201</w:t>
      </w:r>
      <w:r w:rsidR="005F3CF1" w:rsidRPr="005F3CF1">
        <w:t>9</w:t>
      </w:r>
      <w:r w:rsidR="00E578DA" w:rsidRPr="005F3CF1">
        <w:t xml:space="preserve"> – odpowiednio: </w:t>
      </w:r>
      <w:r w:rsidR="005F3CF1" w:rsidRPr="005F3CF1">
        <w:t>1</w:t>
      </w:r>
      <w:r w:rsidR="00E578DA" w:rsidRPr="005F3CF1">
        <w:t> </w:t>
      </w:r>
      <w:r w:rsidR="005F3CF1" w:rsidRPr="005F3CF1">
        <w:t>774</w:t>
      </w:r>
      <w:r w:rsidR="00E578DA" w:rsidRPr="005F3CF1">
        <w:t xml:space="preserve"> i 1</w:t>
      </w:r>
      <w:r w:rsidR="005F3CF1" w:rsidRPr="005F3CF1">
        <w:t xml:space="preserve"> 385</w:t>
      </w:r>
      <w:r w:rsidR="00E578DA" w:rsidRPr="005F3CF1">
        <w:t>)</w:t>
      </w:r>
      <w:r w:rsidR="00291F3D" w:rsidRPr="005F3CF1">
        <w:t>. Z usług tych w roku 20</w:t>
      </w:r>
      <w:r w:rsidR="005F3CF1" w:rsidRPr="005F3CF1">
        <w:t>20</w:t>
      </w:r>
      <w:r w:rsidR="00291F3D" w:rsidRPr="005F3CF1">
        <w:t xml:space="preserve"> skorzystało </w:t>
      </w:r>
      <w:r w:rsidR="005F3CF1" w:rsidRPr="005F3CF1">
        <w:rPr>
          <w:b/>
        </w:rPr>
        <w:t>218</w:t>
      </w:r>
      <w:r w:rsidR="00291F3D" w:rsidRPr="005F3CF1">
        <w:t xml:space="preserve"> </w:t>
      </w:r>
      <w:r w:rsidR="00D54BF7" w:rsidRPr="005F3CF1">
        <w:t>(201</w:t>
      </w:r>
      <w:r w:rsidR="005F3CF1" w:rsidRPr="005F3CF1">
        <w:t>9</w:t>
      </w:r>
      <w:r w:rsidR="00D54BF7" w:rsidRPr="005F3CF1">
        <w:t xml:space="preserve"> – 3</w:t>
      </w:r>
      <w:r w:rsidR="005F3CF1" w:rsidRPr="005F3CF1">
        <w:t>01</w:t>
      </w:r>
      <w:r w:rsidR="00D54BF7" w:rsidRPr="005F3CF1">
        <w:t xml:space="preserve">) </w:t>
      </w:r>
      <w:r w:rsidR="00291F3D" w:rsidRPr="005F3CF1">
        <w:rPr>
          <w:b/>
        </w:rPr>
        <w:t>czytelników</w:t>
      </w:r>
      <w:r w:rsidR="00D54BF7" w:rsidRPr="005F3CF1">
        <w:t xml:space="preserve">: </w:t>
      </w:r>
      <w:r w:rsidR="005F3CF1" w:rsidRPr="005F3CF1">
        <w:t>95</w:t>
      </w:r>
      <w:r w:rsidR="00291F3D" w:rsidRPr="005F3CF1">
        <w:t xml:space="preserve"> pracowników naukowych, </w:t>
      </w:r>
      <w:r w:rsidR="005F3CF1" w:rsidRPr="005F3CF1">
        <w:t>47</w:t>
      </w:r>
      <w:r w:rsidR="00291F3D" w:rsidRPr="005F3CF1">
        <w:t xml:space="preserve"> doktorantów,</w:t>
      </w:r>
      <w:r w:rsidR="005F3CF1" w:rsidRPr="005F3CF1">
        <w:t xml:space="preserve"> 62 magistrantów i 14</w:t>
      </w:r>
      <w:r w:rsidR="00D54BF7" w:rsidRPr="005F3CF1">
        <w:t xml:space="preserve"> osób z BU</w:t>
      </w:r>
      <w:r w:rsidR="00577166">
        <w:t>P</w:t>
      </w:r>
      <w:r w:rsidR="00291F3D" w:rsidRPr="005F3CF1">
        <w:t>.</w:t>
      </w:r>
      <w:r w:rsidR="00D54BF7" w:rsidRPr="005F3CF1">
        <w:t xml:space="preserve"> </w:t>
      </w:r>
      <w:r w:rsidR="00171270" w:rsidRPr="005F3CF1">
        <w:t xml:space="preserve">Wypożyczono ogółem </w:t>
      </w:r>
      <w:r w:rsidR="005F3CF1" w:rsidRPr="005F3CF1">
        <w:t>1 790</w:t>
      </w:r>
      <w:r w:rsidR="00171270" w:rsidRPr="005F3CF1">
        <w:t xml:space="preserve"> (201</w:t>
      </w:r>
      <w:r w:rsidR="005F3CF1" w:rsidRPr="005F3CF1">
        <w:t>9</w:t>
      </w:r>
      <w:r w:rsidR="008B6617" w:rsidRPr="005F3CF1">
        <w:t xml:space="preserve"> – </w:t>
      </w:r>
      <w:r w:rsidR="005F3CF1" w:rsidRPr="005F3CF1">
        <w:t>2 900</w:t>
      </w:r>
      <w:r w:rsidR="00171270" w:rsidRPr="005F3CF1">
        <w:t xml:space="preserve">) </w:t>
      </w:r>
      <w:r w:rsidR="00DF2997" w:rsidRPr="005F3CF1">
        <w:t>jednost</w:t>
      </w:r>
      <w:r w:rsidR="008B6617" w:rsidRPr="005F3CF1">
        <w:t>e</w:t>
      </w:r>
      <w:r w:rsidR="00DF2997" w:rsidRPr="005F3CF1">
        <w:t>k, co stanowi 9</w:t>
      </w:r>
      <w:r w:rsidR="005F3CF1" w:rsidRPr="005F3CF1">
        <w:t>2,36</w:t>
      </w:r>
      <w:r w:rsidR="00DF2997" w:rsidRPr="005F3CF1">
        <w:t>% (201</w:t>
      </w:r>
      <w:r w:rsidR="005F3CF1" w:rsidRPr="005F3CF1">
        <w:t>9</w:t>
      </w:r>
      <w:r w:rsidR="00DF2997" w:rsidRPr="005F3CF1">
        <w:t xml:space="preserve"> </w:t>
      </w:r>
      <w:r w:rsidR="00DC1907" w:rsidRPr="005F3CF1">
        <w:t>–</w:t>
      </w:r>
      <w:r w:rsidR="00DF2997" w:rsidRPr="005F3CF1">
        <w:t xml:space="preserve"> </w:t>
      </w:r>
      <w:r w:rsidR="00DC1907" w:rsidRPr="005F3CF1">
        <w:t>9</w:t>
      </w:r>
      <w:r w:rsidR="005F3CF1" w:rsidRPr="005F3CF1">
        <w:t>1,8</w:t>
      </w:r>
      <w:r w:rsidR="00DC1907" w:rsidRPr="005F3CF1">
        <w:t>%</w:t>
      </w:r>
      <w:r w:rsidR="00DF2997" w:rsidRPr="005F3CF1">
        <w:t>) ogólnej liczby zamówień.</w:t>
      </w:r>
    </w:p>
    <w:p w:rsidR="00D54BF7" w:rsidRPr="00F15581" w:rsidRDefault="0086599F" w:rsidP="00D54BF7">
      <w:pPr>
        <w:pStyle w:val="Akapitzlist"/>
        <w:jc w:val="both"/>
      </w:pPr>
      <w:r w:rsidRPr="001C43C4">
        <w:t>Współpracowano z 1 314 (2019 – 1 295) bibliotekami, w tym 782 krajowymi i 532 zagranicznymi (2019 – 778 i 517). W stosunku do roku ubiegłego liczba ta wzrosła o 1</w:t>
      </w:r>
      <w:r w:rsidR="005F3CF1">
        <w:t>,47</w:t>
      </w:r>
      <w:r w:rsidRPr="001C43C4">
        <w:t>% (2019 – wzrost o 3,6%).</w:t>
      </w:r>
      <w:r>
        <w:t xml:space="preserve"> </w:t>
      </w:r>
      <w:r w:rsidR="000B6DE5" w:rsidRPr="005F3CF1">
        <w:t>Biblioteko</w:t>
      </w:r>
      <w:r w:rsidR="005F3CF1" w:rsidRPr="005F3CF1">
        <w:t>m partnerskim wysłano łącznie 8</w:t>
      </w:r>
      <w:r w:rsidR="00F15581" w:rsidRPr="005F3CF1">
        <w:t>43</w:t>
      </w:r>
      <w:r w:rsidR="000B6DE5" w:rsidRPr="005F3CF1">
        <w:t xml:space="preserve"> (201</w:t>
      </w:r>
      <w:r w:rsidR="005F3CF1" w:rsidRPr="005F3CF1">
        <w:t>9</w:t>
      </w:r>
      <w:r w:rsidR="000B6DE5" w:rsidRPr="005F3CF1">
        <w:t xml:space="preserve"> – 1 </w:t>
      </w:r>
      <w:r w:rsidR="005F3CF1" w:rsidRPr="005F3CF1">
        <w:t>243</w:t>
      </w:r>
      <w:r w:rsidR="00F15581" w:rsidRPr="005F3CF1">
        <w:t>) jednostki</w:t>
      </w:r>
      <w:r w:rsidR="000B6DE5" w:rsidRPr="005F3CF1">
        <w:t xml:space="preserve">, czyli o </w:t>
      </w:r>
      <w:r w:rsidR="005F3CF1" w:rsidRPr="005F3CF1">
        <w:t>32,18</w:t>
      </w:r>
      <w:r w:rsidR="000B6DE5" w:rsidRPr="005F3CF1">
        <w:t>% mniej niż w roku 201</w:t>
      </w:r>
      <w:r w:rsidR="005F3CF1" w:rsidRPr="005F3CF1">
        <w:t>9</w:t>
      </w:r>
      <w:r w:rsidR="000B6DE5" w:rsidRPr="00F15581">
        <w:t>.</w:t>
      </w:r>
    </w:p>
    <w:p w:rsidR="00D54BF7" w:rsidRPr="00CA4E4C" w:rsidRDefault="00D54BF7" w:rsidP="00D54BF7">
      <w:pPr>
        <w:pStyle w:val="Akapitzlist"/>
        <w:jc w:val="both"/>
        <w:rPr>
          <w:color w:val="FF0000"/>
        </w:rPr>
      </w:pPr>
    </w:p>
    <w:p w:rsidR="00A54E72" w:rsidRPr="00F944AA" w:rsidRDefault="00A54E72" w:rsidP="004F74DC">
      <w:pPr>
        <w:pStyle w:val="Akapitzlist"/>
        <w:numPr>
          <w:ilvl w:val="0"/>
          <w:numId w:val="12"/>
        </w:numPr>
        <w:jc w:val="both"/>
      </w:pPr>
      <w:r w:rsidRPr="00F944AA">
        <w:t>W roku sprawozdawczym zarejestrowan</w:t>
      </w:r>
      <w:r w:rsidR="00F944AA" w:rsidRPr="00F944AA">
        <w:t xml:space="preserve">o wysoki poziom wykorzystywania </w:t>
      </w:r>
      <w:r w:rsidRPr="00F944AA">
        <w:t xml:space="preserve">zasobów elektronicznych: </w:t>
      </w:r>
      <w:r w:rsidR="00F944AA" w:rsidRPr="00F944AA">
        <w:rPr>
          <w:b/>
        </w:rPr>
        <w:t>2 274 819</w:t>
      </w:r>
      <w:r w:rsidRPr="00F944AA">
        <w:t xml:space="preserve"> (201</w:t>
      </w:r>
      <w:r w:rsidR="00F944AA" w:rsidRPr="00F944AA">
        <w:t>9</w:t>
      </w:r>
      <w:r w:rsidR="001A3806" w:rsidRPr="00F944AA">
        <w:t xml:space="preserve"> –</w:t>
      </w:r>
      <w:r w:rsidR="00F944AA" w:rsidRPr="00F944AA">
        <w:t xml:space="preserve"> 4 087 003</w:t>
      </w:r>
      <w:r w:rsidRPr="00F944AA">
        <w:t>) pobran</w:t>
      </w:r>
      <w:r w:rsidR="004A2972">
        <w:t>ych</w:t>
      </w:r>
      <w:r w:rsidR="008E5B0E" w:rsidRPr="00F944AA">
        <w:t xml:space="preserve"> tekst</w:t>
      </w:r>
      <w:r w:rsidR="004A2972">
        <w:t>ów</w:t>
      </w:r>
      <w:r w:rsidRPr="00F944AA">
        <w:t xml:space="preserve">, w tym: </w:t>
      </w:r>
    </w:p>
    <w:p w:rsidR="00A54E72" w:rsidRPr="00F944AA" w:rsidRDefault="00F944AA" w:rsidP="004F74DC">
      <w:pPr>
        <w:pStyle w:val="Akapitzlist"/>
        <w:numPr>
          <w:ilvl w:val="0"/>
          <w:numId w:val="13"/>
        </w:numPr>
        <w:jc w:val="both"/>
      </w:pPr>
      <w:r w:rsidRPr="00F944AA">
        <w:t>1 070 153</w:t>
      </w:r>
      <w:r w:rsidR="00B02E97" w:rsidRPr="00F944AA">
        <w:t xml:space="preserve"> (201</w:t>
      </w:r>
      <w:r w:rsidRPr="00F944AA">
        <w:t>9</w:t>
      </w:r>
      <w:r w:rsidR="00B02E97" w:rsidRPr="00F944AA">
        <w:t xml:space="preserve"> – </w:t>
      </w:r>
      <w:r w:rsidRPr="00F944AA">
        <w:t>658 133</w:t>
      </w:r>
      <w:r w:rsidR="00B02E97" w:rsidRPr="00F944AA">
        <w:t>)</w:t>
      </w:r>
      <w:r w:rsidR="00A54E72" w:rsidRPr="00F944AA">
        <w:t xml:space="preserve"> z zakupionych e-zasobów;</w:t>
      </w:r>
    </w:p>
    <w:p w:rsidR="00A54E72" w:rsidRPr="00254889" w:rsidRDefault="007600F1" w:rsidP="004F74DC">
      <w:pPr>
        <w:pStyle w:val="Akapitzlist"/>
        <w:numPr>
          <w:ilvl w:val="0"/>
          <w:numId w:val="13"/>
        </w:numPr>
        <w:jc w:val="both"/>
      </w:pPr>
      <w:r w:rsidRPr="00177EE6">
        <w:t>903</w:t>
      </w:r>
      <w:r>
        <w:t> </w:t>
      </w:r>
      <w:r w:rsidRPr="00177EE6">
        <w:t xml:space="preserve">532 </w:t>
      </w:r>
      <w:r w:rsidR="002C0A49" w:rsidRPr="00F944AA">
        <w:t>(201</w:t>
      </w:r>
      <w:r w:rsidRPr="00F944AA">
        <w:t>9</w:t>
      </w:r>
      <w:r w:rsidR="002C0A49" w:rsidRPr="00F944AA">
        <w:t xml:space="preserve"> – 1</w:t>
      </w:r>
      <w:r w:rsidRPr="00F944AA">
        <w:t> 252 697</w:t>
      </w:r>
      <w:r w:rsidR="002C0A49" w:rsidRPr="00F944AA">
        <w:t>)</w:t>
      </w:r>
      <w:r w:rsidR="00A54E72" w:rsidRPr="00F944AA">
        <w:t xml:space="preserve"> z Wielkopolskiej Biblioteki </w:t>
      </w:r>
      <w:r w:rsidR="00A54E72" w:rsidRPr="00254889">
        <w:t>Cyfrowej</w:t>
      </w:r>
      <w:r w:rsidR="002C0A49" w:rsidRPr="00254889">
        <w:t>;</w:t>
      </w:r>
    </w:p>
    <w:p w:rsidR="00A54E72" w:rsidRPr="00F944AA" w:rsidRDefault="00F944AA" w:rsidP="004F74DC">
      <w:pPr>
        <w:pStyle w:val="Akapitzlist"/>
        <w:numPr>
          <w:ilvl w:val="0"/>
          <w:numId w:val="13"/>
        </w:numPr>
        <w:jc w:val="both"/>
      </w:pPr>
      <w:r w:rsidRPr="00F944AA">
        <w:t>241 391</w:t>
      </w:r>
      <w:r w:rsidR="00791982" w:rsidRPr="00F944AA">
        <w:t xml:space="preserve"> </w:t>
      </w:r>
      <w:r w:rsidR="00BB46A5" w:rsidRPr="00F944AA">
        <w:t>(201</w:t>
      </w:r>
      <w:r w:rsidRPr="00F944AA">
        <w:t>9</w:t>
      </w:r>
      <w:r w:rsidR="00BB46A5" w:rsidRPr="00F944AA">
        <w:t xml:space="preserve"> –</w:t>
      </w:r>
      <w:r w:rsidRPr="00F944AA">
        <w:t xml:space="preserve"> </w:t>
      </w:r>
      <w:r w:rsidR="002C0A49" w:rsidRPr="00F944AA">
        <w:t>1</w:t>
      </w:r>
      <w:r w:rsidR="00791982" w:rsidRPr="00F944AA">
        <w:t xml:space="preserve"> 569 </w:t>
      </w:r>
      <w:r w:rsidRPr="00F944AA">
        <w:t>940</w:t>
      </w:r>
      <w:r w:rsidR="00BB46A5" w:rsidRPr="00F944AA">
        <w:t>)</w:t>
      </w:r>
      <w:r w:rsidR="009C58F2">
        <w:t xml:space="preserve"> z r</w:t>
      </w:r>
      <w:r w:rsidR="00A54E72" w:rsidRPr="00F944AA">
        <w:t>epozytorium AMUR;</w:t>
      </w:r>
    </w:p>
    <w:p w:rsidR="00A54E72" w:rsidRPr="00F944AA" w:rsidRDefault="00F944AA" w:rsidP="004F74DC">
      <w:pPr>
        <w:pStyle w:val="Akapitzlist"/>
        <w:numPr>
          <w:ilvl w:val="0"/>
          <w:numId w:val="13"/>
        </w:numPr>
        <w:jc w:val="both"/>
      </w:pPr>
      <w:r w:rsidRPr="00F944AA">
        <w:t>59 743</w:t>
      </w:r>
      <w:r w:rsidR="001A3806" w:rsidRPr="00F944AA">
        <w:t xml:space="preserve"> (201</w:t>
      </w:r>
      <w:r w:rsidRPr="00F944AA">
        <w:t>9</w:t>
      </w:r>
      <w:r w:rsidR="001A3806" w:rsidRPr="00F944AA">
        <w:t xml:space="preserve"> – </w:t>
      </w:r>
      <w:r w:rsidRPr="00F944AA">
        <w:t>606 233</w:t>
      </w:r>
      <w:r w:rsidR="001A3806" w:rsidRPr="00F944AA">
        <w:t>)</w:t>
      </w:r>
      <w:r w:rsidR="00A54E72" w:rsidRPr="00F944AA">
        <w:t xml:space="preserve"> z platformy czasopism PRESSto.</w:t>
      </w:r>
    </w:p>
    <w:p w:rsidR="00874A55" w:rsidRDefault="00A54E72" w:rsidP="00A54E72">
      <w:pPr>
        <w:pStyle w:val="Akapitzlist"/>
        <w:jc w:val="both"/>
      </w:pPr>
      <w:r w:rsidRPr="00874A55">
        <w:t xml:space="preserve">Łączna liczba udostępnień tradycyjnych i elektronicznych wyniosła </w:t>
      </w:r>
      <w:r w:rsidR="00153935" w:rsidRPr="00874A55">
        <w:rPr>
          <w:b/>
        </w:rPr>
        <w:t>2 381 057</w:t>
      </w:r>
      <w:r w:rsidRPr="00874A55">
        <w:t xml:space="preserve"> (201</w:t>
      </w:r>
      <w:r w:rsidR="00153935" w:rsidRPr="00874A55">
        <w:t>9</w:t>
      </w:r>
      <w:r w:rsidR="003F2E95" w:rsidRPr="00874A55">
        <w:t xml:space="preserve"> – </w:t>
      </w:r>
      <w:r w:rsidR="00153935" w:rsidRPr="00874A55">
        <w:t>4 379 035</w:t>
      </w:r>
      <w:r w:rsidRPr="00874A55">
        <w:t>).</w:t>
      </w:r>
      <w:r w:rsidR="00153935" w:rsidRPr="00874A55">
        <w:t xml:space="preserve"> </w:t>
      </w:r>
    </w:p>
    <w:p w:rsidR="00A54E72" w:rsidRPr="00874A55" w:rsidRDefault="00153935" w:rsidP="00A54E72">
      <w:pPr>
        <w:pStyle w:val="Akapitzlist"/>
        <w:jc w:val="both"/>
      </w:pPr>
      <w:r w:rsidRPr="00874A55">
        <w:t>W roku 2020 – dla otrzymania pełni obrazu – do tej liczby należy jeszcze dodać udostępnienia w postaci skanów zamówionych publikacji przesyłanych czytelnikom w ramach usługi „Zamów kopię”.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4E72" w:rsidRPr="00141C8E" w:rsidRDefault="00A54E72" w:rsidP="002C0D87">
      <w:pPr>
        <w:pStyle w:val="Akapitzlist"/>
        <w:numPr>
          <w:ilvl w:val="0"/>
          <w:numId w:val="12"/>
        </w:numPr>
        <w:jc w:val="both"/>
      </w:pPr>
      <w:r w:rsidRPr="001E7D90">
        <w:t>W wyniku selekcji księgozbioru dydaktycznego wypożyczalni us</w:t>
      </w:r>
      <w:r w:rsidR="0053011C" w:rsidRPr="001E7D90">
        <w:t xml:space="preserve">unięto </w:t>
      </w:r>
      <w:r w:rsidR="00334705" w:rsidRPr="001E7D90">
        <w:t xml:space="preserve">1 </w:t>
      </w:r>
      <w:r w:rsidR="001E7D90" w:rsidRPr="001E7D90">
        <w:t>01</w:t>
      </w:r>
      <w:r w:rsidR="00334705" w:rsidRPr="001E7D90">
        <w:t>8</w:t>
      </w:r>
      <w:r w:rsidR="0053011C" w:rsidRPr="001E7D90">
        <w:t xml:space="preserve"> (201</w:t>
      </w:r>
      <w:r w:rsidR="001E7D90" w:rsidRPr="001E7D90">
        <w:t>9</w:t>
      </w:r>
      <w:r w:rsidRPr="001E7D90">
        <w:t xml:space="preserve"> – </w:t>
      </w:r>
      <w:r w:rsidR="001E7D90" w:rsidRPr="001E7D90">
        <w:t>1 628</w:t>
      </w:r>
      <w:r w:rsidR="004A2553" w:rsidRPr="001E7D90">
        <w:t>) nieaktualnych i zagubionych podręczników</w:t>
      </w:r>
      <w:r w:rsidRPr="001E7D90">
        <w:t xml:space="preserve">. </w:t>
      </w:r>
      <w:r w:rsidR="001A470A" w:rsidRPr="001E7D90">
        <w:t xml:space="preserve">Do oprawy przekazano </w:t>
      </w:r>
      <w:r w:rsidR="001E7D90" w:rsidRPr="001E7D90">
        <w:t>121 (2019 – 43) książek</w:t>
      </w:r>
      <w:r w:rsidR="00972F0C" w:rsidRPr="001E7D90">
        <w:t xml:space="preserve">. </w:t>
      </w:r>
      <w:r w:rsidRPr="00141C8E">
        <w:t xml:space="preserve">Wprowadzono do niego </w:t>
      </w:r>
      <w:r w:rsidR="004A2553" w:rsidRPr="00141C8E">
        <w:t xml:space="preserve">1 </w:t>
      </w:r>
      <w:r w:rsidR="00141C8E" w:rsidRPr="00141C8E">
        <w:t>000</w:t>
      </w:r>
      <w:r w:rsidRPr="00141C8E">
        <w:t xml:space="preserve"> (201</w:t>
      </w:r>
      <w:r w:rsidR="001E7D90" w:rsidRPr="00141C8E">
        <w:t>9</w:t>
      </w:r>
      <w:r w:rsidRPr="00141C8E">
        <w:t xml:space="preserve"> – </w:t>
      </w:r>
      <w:r w:rsidR="001A470A" w:rsidRPr="00141C8E">
        <w:t xml:space="preserve">1 </w:t>
      </w:r>
      <w:r w:rsidR="001E7D90" w:rsidRPr="00141C8E">
        <w:t>328</w:t>
      </w:r>
      <w:r w:rsidRPr="00141C8E">
        <w:t>) egzemplarzy</w:t>
      </w:r>
      <w:r w:rsidR="00141C8E" w:rsidRPr="00141C8E">
        <w:t xml:space="preserve"> (174 nowe tytuły)</w:t>
      </w:r>
      <w:r w:rsidR="00F946F5" w:rsidRPr="00141C8E">
        <w:t xml:space="preserve">. </w:t>
      </w:r>
      <w:r w:rsidR="00141C8E" w:rsidRPr="00141C8E">
        <w:t>Na koniec 2020</w:t>
      </w:r>
      <w:r w:rsidRPr="00141C8E">
        <w:t xml:space="preserve"> roku księgozbiór ten liczył </w:t>
      </w:r>
      <w:r w:rsidR="00F946F5" w:rsidRPr="00141C8E">
        <w:rPr>
          <w:b/>
        </w:rPr>
        <w:t xml:space="preserve">80 </w:t>
      </w:r>
      <w:r w:rsidR="00141C8E" w:rsidRPr="00141C8E">
        <w:rPr>
          <w:b/>
        </w:rPr>
        <w:t>093</w:t>
      </w:r>
      <w:r w:rsidRPr="00141C8E">
        <w:t xml:space="preserve"> (201</w:t>
      </w:r>
      <w:r w:rsidR="009C4097">
        <w:t>9</w:t>
      </w:r>
      <w:r w:rsidRPr="00141C8E">
        <w:t xml:space="preserve"> – </w:t>
      </w:r>
      <w:r w:rsidR="00141C8E" w:rsidRPr="00141C8E">
        <w:t>80 102</w:t>
      </w:r>
      <w:r w:rsidRPr="00141C8E">
        <w:t xml:space="preserve">) </w:t>
      </w:r>
      <w:r w:rsidR="0053011C" w:rsidRPr="00141C8E">
        <w:rPr>
          <w:b/>
        </w:rPr>
        <w:t>jednost</w:t>
      </w:r>
      <w:r w:rsidR="00F946F5" w:rsidRPr="00141C8E">
        <w:rPr>
          <w:b/>
        </w:rPr>
        <w:t>k</w:t>
      </w:r>
      <w:r w:rsidR="00141C8E" w:rsidRPr="00141C8E">
        <w:rPr>
          <w:b/>
        </w:rPr>
        <w:t>i</w:t>
      </w:r>
      <w:r w:rsidRPr="00141C8E">
        <w:t xml:space="preserve">. </w:t>
      </w:r>
    </w:p>
    <w:p w:rsidR="006952BA" w:rsidRPr="006952BA" w:rsidRDefault="006952BA" w:rsidP="006952BA">
      <w:pPr>
        <w:pStyle w:val="Akapitzlist"/>
        <w:jc w:val="both"/>
        <w:rPr>
          <w:color w:val="FF0000"/>
        </w:rPr>
      </w:pPr>
    </w:p>
    <w:p w:rsidR="006329AD" w:rsidRDefault="00A54E72" w:rsidP="00874A55">
      <w:pPr>
        <w:pStyle w:val="Akapitzlist"/>
        <w:numPr>
          <w:ilvl w:val="0"/>
          <w:numId w:val="12"/>
        </w:numPr>
        <w:jc w:val="both"/>
      </w:pPr>
      <w:r w:rsidRPr="008C3CCA">
        <w:t xml:space="preserve">Do księgozbiorów czytelń </w:t>
      </w:r>
      <w:r w:rsidR="00DA47F1" w:rsidRPr="008C3CCA">
        <w:t xml:space="preserve">Oddziału Udostępniania </w:t>
      </w:r>
      <w:r w:rsidR="00E0161C" w:rsidRPr="008C3CCA">
        <w:t xml:space="preserve">(OU) </w:t>
      </w:r>
      <w:r w:rsidRPr="008C3CCA">
        <w:t xml:space="preserve">wprowadzono łącznie </w:t>
      </w:r>
      <w:r w:rsidR="006952BA" w:rsidRPr="008C3CCA">
        <w:t>1 397</w:t>
      </w:r>
      <w:r w:rsidRPr="008C3CCA">
        <w:t xml:space="preserve"> (201</w:t>
      </w:r>
      <w:r w:rsidR="006952BA" w:rsidRPr="008C3CCA">
        <w:t>9</w:t>
      </w:r>
      <w:r w:rsidRPr="008C3CCA">
        <w:t xml:space="preserve"> – </w:t>
      </w:r>
      <w:r w:rsidR="006952BA" w:rsidRPr="008C3CCA">
        <w:t>256</w:t>
      </w:r>
      <w:r w:rsidRPr="008C3CCA">
        <w:t xml:space="preserve">) </w:t>
      </w:r>
      <w:r w:rsidR="008C3CCA" w:rsidRPr="008C3CCA">
        <w:t xml:space="preserve">pozycji, w tym księgozbiór bibliologiczny, który w 2020 roku został przeniesiony do Czytelni Nauk Humanistycznych. Ze zbiorów czytelń, zgodnie z polityką gromadzenia, wycofano </w:t>
      </w:r>
      <w:r w:rsidR="00D24291" w:rsidRPr="008C3CCA">
        <w:t xml:space="preserve">1 </w:t>
      </w:r>
      <w:r w:rsidR="008C3CCA" w:rsidRPr="008C3CCA">
        <w:t>183</w:t>
      </w:r>
      <w:r w:rsidR="0003125B" w:rsidRPr="008C3CCA">
        <w:t xml:space="preserve"> (201</w:t>
      </w:r>
      <w:r w:rsidR="008C3CCA" w:rsidRPr="008C3CCA">
        <w:t>9</w:t>
      </w:r>
      <w:r w:rsidRPr="008C3CCA">
        <w:t xml:space="preserve"> – </w:t>
      </w:r>
      <w:r w:rsidR="0003125B" w:rsidRPr="008C3CCA">
        <w:t>1</w:t>
      </w:r>
      <w:r w:rsidR="00DA47F1" w:rsidRPr="008C3CCA">
        <w:t> </w:t>
      </w:r>
      <w:r w:rsidR="008C3CCA" w:rsidRPr="008C3CCA">
        <w:t>349</w:t>
      </w:r>
      <w:r w:rsidR="00DA47F1" w:rsidRPr="008C3CCA">
        <w:t>)</w:t>
      </w:r>
      <w:r w:rsidR="008C3CCA" w:rsidRPr="008C3CCA">
        <w:t xml:space="preserve"> książ</w:t>
      </w:r>
      <w:r w:rsidRPr="008C3CCA">
        <w:t>k</w:t>
      </w:r>
      <w:r w:rsidR="008C3CCA" w:rsidRPr="008C3CCA">
        <w:t>i</w:t>
      </w:r>
      <w:r w:rsidRPr="008C3CCA">
        <w:t xml:space="preserve">. Stan księgozbiorów podręcznych czytelń </w:t>
      </w:r>
      <w:r w:rsidR="00E0161C" w:rsidRPr="008C3CCA">
        <w:t>OU</w:t>
      </w:r>
      <w:r w:rsidR="008C3CCA" w:rsidRPr="008C3CCA">
        <w:t xml:space="preserve"> na koniec 2020</w:t>
      </w:r>
      <w:r w:rsidRPr="008C3CCA">
        <w:t xml:space="preserve"> roku </w:t>
      </w:r>
      <w:r w:rsidR="00E0161C" w:rsidRPr="008C3CCA">
        <w:t xml:space="preserve">liczył: </w:t>
      </w:r>
      <w:r w:rsidR="008C3CCA" w:rsidRPr="008C3CCA">
        <w:rPr>
          <w:b/>
        </w:rPr>
        <w:t>17</w:t>
      </w:r>
      <w:r w:rsidR="00CE7928" w:rsidRPr="008C3CCA">
        <w:rPr>
          <w:b/>
        </w:rPr>
        <w:t xml:space="preserve"> </w:t>
      </w:r>
      <w:r w:rsidR="008C3CCA" w:rsidRPr="008C3CCA">
        <w:rPr>
          <w:b/>
        </w:rPr>
        <w:t>355</w:t>
      </w:r>
      <w:r w:rsidR="00CE7928" w:rsidRPr="008C3CCA">
        <w:t xml:space="preserve"> </w:t>
      </w:r>
      <w:r w:rsidRPr="008C3CCA">
        <w:rPr>
          <w:b/>
        </w:rPr>
        <w:t>książek</w:t>
      </w:r>
      <w:r w:rsidRPr="008C3CCA">
        <w:t xml:space="preserve"> i </w:t>
      </w:r>
      <w:r w:rsidR="008C3CCA" w:rsidRPr="008C3CCA">
        <w:rPr>
          <w:b/>
        </w:rPr>
        <w:t>606</w:t>
      </w:r>
      <w:r w:rsidR="00E408A6" w:rsidRPr="008C3CCA">
        <w:t xml:space="preserve"> </w:t>
      </w:r>
      <w:r w:rsidR="00262215" w:rsidRPr="008C3CCA">
        <w:rPr>
          <w:b/>
        </w:rPr>
        <w:t>tytułów</w:t>
      </w:r>
      <w:r w:rsidRPr="008C3CCA">
        <w:rPr>
          <w:b/>
        </w:rPr>
        <w:t xml:space="preserve"> czasopism</w:t>
      </w:r>
      <w:r w:rsidRPr="008C3CCA">
        <w:t xml:space="preserve"> </w:t>
      </w:r>
      <w:r w:rsidRPr="008C3CCA">
        <w:rPr>
          <w:b/>
        </w:rPr>
        <w:t>bieżących</w:t>
      </w:r>
      <w:r w:rsidR="00E408A6" w:rsidRPr="008C3CCA">
        <w:rPr>
          <w:b/>
        </w:rPr>
        <w:t xml:space="preserve">, </w:t>
      </w:r>
      <w:r w:rsidR="008C3CCA" w:rsidRPr="008C3CCA">
        <w:rPr>
          <w:b/>
        </w:rPr>
        <w:t>jedną gazetę i 7</w:t>
      </w:r>
      <w:r w:rsidR="00E408A6" w:rsidRPr="008C3CCA">
        <w:rPr>
          <w:b/>
        </w:rPr>
        <w:t xml:space="preserve">8 tytułów czasopism retrospektywnych </w:t>
      </w:r>
      <w:r w:rsidR="00E408A6" w:rsidRPr="008C3CCA">
        <w:t>(3 </w:t>
      </w:r>
      <w:r w:rsidR="008C3CCA" w:rsidRPr="008C3CCA">
        <w:t>539</w:t>
      </w:r>
      <w:r w:rsidR="00E408A6" w:rsidRPr="008C3CCA">
        <w:t xml:space="preserve"> jedn.).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56D2" w:rsidRPr="00874A55" w:rsidRDefault="00A54E72" w:rsidP="004F74DC">
      <w:pPr>
        <w:pStyle w:val="Akapitzlist"/>
        <w:numPr>
          <w:ilvl w:val="0"/>
          <w:numId w:val="12"/>
        </w:numPr>
        <w:spacing w:after="0"/>
        <w:jc w:val="both"/>
      </w:pPr>
      <w:r w:rsidRPr="00874A55">
        <w:t>Łączna liczba jednostek we wszystkich czytelniach BU</w:t>
      </w:r>
      <w:r w:rsidR="00577166">
        <w:t>P</w:t>
      </w:r>
      <w:r w:rsidRPr="00874A55">
        <w:t xml:space="preserve"> (wliczając w to</w:t>
      </w:r>
      <w:r w:rsidR="00F335B6" w:rsidRPr="00874A55">
        <w:t xml:space="preserve"> Czytelnię NOVA</w:t>
      </w:r>
      <w:r w:rsidR="00874A55" w:rsidRPr="00874A55">
        <w:t xml:space="preserve"> i </w:t>
      </w:r>
      <w:r w:rsidRPr="00874A55">
        <w:t xml:space="preserve">CZSiR), wyniosła </w:t>
      </w:r>
      <w:r w:rsidR="00A728A9" w:rsidRPr="00874A55">
        <w:rPr>
          <w:b/>
        </w:rPr>
        <w:t xml:space="preserve">46 </w:t>
      </w:r>
      <w:r w:rsidR="00874A55" w:rsidRPr="00874A55">
        <w:rPr>
          <w:b/>
        </w:rPr>
        <w:t>997</w:t>
      </w:r>
      <w:r w:rsidR="0009693A" w:rsidRPr="00874A55">
        <w:t xml:space="preserve"> (201</w:t>
      </w:r>
      <w:r w:rsidR="00874A55" w:rsidRPr="00874A55">
        <w:t>9</w:t>
      </w:r>
      <w:r w:rsidR="0009693A" w:rsidRPr="00874A55">
        <w:t xml:space="preserve"> –</w:t>
      </w:r>
      <w:r w:rsidR="00305910" w:rsidRPr="00874A55">
        <w:t xml:space="preserve"> </w:t>
      </w:r>
      <w:r w:rsidR="00874A55" w:rsidRPr="00874A55">
        <w:t>46 581</w:t>
      </w:r>
      <w:r w:rsidRPr="00874A55">
        <w:t xml:space="preserve">). Ogółem z tych zasobów skorzystało </w:t>
      </w:r>
      <w:r w:rsidR="00874A55" w:rsidRPr="00874A55">
        <w:rPr>
          <w:b/>
        </w:rPr>
        <w:t>8 520</w:t>
      </w:r>
      <w:r w:rsidR="0009693A" w:rsidRPr="00874A55">
        <w:t xml:space="preserve"> (201</w:t>
      </w:r>
      <w:r w:rsidR="00874A55" w:rsidRPr="00874A55">
        <w:t>9</w:t>
      </w:r>
      <w:r w:rsidR="005E02C6" w:rsidRPr="00874A55">
        <w:t xml:space="preserve"> – 2</w:t>
      </w:r>
      <w:r w:rsidR="00874A55" w:rsidRPr="00874A55">
        <w:t>5</w:t>
      </w:r>
      <w:r w:rsidR="005E02C6" w:rsidRPr="00874A55">
        <w:t xml:space="preserve"> </w:t>
      </w:r>
      <w:r w:rsidR="00874A55" w:rsidRPr="00874A55">
        <w:t>825</w:t>
      </w:r>
      <w:r w:rsidR="0009693A" w:rsidRPr="00874A55">
        <w:t>)</w:t>
      </w:r>
      <w:r w:rsidRPr="00874A55">
        <w:rPr>
          <w:b/>
        </w:rPr>
        <w:t xml:space="preserve"> czytelników</w:t>
      </w:r>
      <w:r w:rsidR="009305EB">
        <w:t>. Liczba ta nie obejmuje osób korzystających z księgozbiorów podręcznych czytelń za pośrednictwem usługi „Zamów kopię”</w:t>
      </w:r>
      <w:r w:rsidR="00874A55">
        <w:t>.</w:t>
      </w:r>
    </w:p>
    <w:p w:rsidR="006329AD" w:rsidRPr="00AD3687" w:rsidRDefault="006329AD" w:rsidP="006329AD">
      <w:pPr>
        <w:pStyle w:val="Akapitzlist"/>
        <w:jc w:val="both"/>
        <w:rPr>
          <w:color w:val="FF0000"/>
        </w:rPr>
      </w:pPr>
    </w:p>
    <w:p w:rsidR="00542F5A" w:rsidRDefault="00272439" w:rsidP="00272439">
      <w:pPr>
        <w:pStyle w:val="Akapitzlist"/>
        <w:numPr>
          <w:ilvl w:val="0"/>
          <w:numId w:val="12"/>
        </w:numPr>
        <w:jc w:val="both"/>
      </w:pPr>
      <w:r>
        <w:t>W roku sprawozdawczym kontynuowano</w:t>
      </w:r>
      <w:r w:rsidR="007600F1">
        <w:t>,</w:t>
      </w:r>
      <w:r>
        <w:t xml:space="preserve"> podjętą w latach poprzednich</w:t>
      </w:r>
      <w:r w:rsidR="007600F1">
        <w:t>,</w:t>
      </w:r>
      <w:r>
        <w:t xml:space="preserve"> akcję odzyskiwania przetrzymywanych przez czytelników książek i oddłużania kont czytelniczych. W jej wyniku, jeszcze przed wybuchem pandemii, przesł</w:t>
      </w:r>
      <w:r w:rsidR="007600F1">
        <w:t xml:space="preserve">ano </w:t>
      </w:r>
      <w:r>
        <w:t>do wybranej grupy czytelników bibliotek systemu biblioteczno-informacyjnego UAM</w:t>
      </w:r>
      <w:r w:rsidR="007600F1">
        <w:t xml:space="preserve"> monity o zwrot książek, których termin zwrotu upłynął przed 31 grudnia 2016 roku</w:t>
      </w:r>
      <w:r>
        <w:t xml:space="preserve">. W rezultacie </w:t>
      </w:r>
      <w:r w:rsidR="007600F1">
        <w:t>395 osób zwróciło 1 223 książki, z czego w BU</w:t>
      </w:r>
      <w:r w:rsidR="008C0F2B">
        <w:t>P</w:t>
      </w:r>
      <w:r w:rsidR="007600F1">
        <w:t xml:space="preserve"> 150 czytelników oddało 570 pozycji. Z uwagi na zamknięcie bibliotek w połowie marca akcja</w:t>
      </w:r>
      <w:r w:rsidR="003D399F">
        <w:t xml:space="preserve"> wysyłania monitów kolejnej grupie czytelników</w:t>
      </w:r>
      <w:r w:rsidR="007600F1">
        <w:t xml:space="preserve"> nie mogła być kontynuowana.</w:t>
      </w:r>
    </w:p>
    <w:p w:rsidR="00B624B5" w:rsidRDefault="00B624B5" w:rsidP="00B624B5">
      <w:pPr>
        <w:pStyle w:val="Akapitzlist"/>
      </w:pPr>
    </w:p>
    <w:p w:rsidR="00B624B5" w:rsidRDefault="00B624B5" w:rsidP="00272439">
      <w:pPr>
        <w:pStyle w:val="Akapitzlist"/>
        <w:numPr>
          <w:ilvl w:val="0"/>
          <w:numId w:val="12"/>
        </w:numPr>
        <w:jc w:val="both"/>
      </w:pPr>
      <w:r>
        <w:t xml:space="preserve">W związku z sytuacją pandemiczną </w:t>
      </w:r>
      <w:r w:rsidR="008C0F2B">
        <w:t xml:space="preserve">w czerwcu </w:t>
      </w:r>
      <w:r>
        <w:t>przystąpiono do prac nad opracowaniem i wdrożeniem elektronicznej karty obiegowej w bibliotekach systemu biblioteczno-informacyjnego UAM.</w:t>
      </w:r>
      <w:r w:rsidR="008C0F2B">
        <w:t xml:space="preserve"> Prace są kontynuowane w 2021 roku.</w:t>
      </w:r>
    </w:p>
    <w:p w:rsidR="007600F1" w:rsidRPr="007600F1" w:rsidRDefault="007600F1" w:rsidP="007600F1">
      <w:pPr>
        <w:pStyle w:val="Akapitzlist"/>
        <w:spacing w:after="0"/>
        <w:ind w:left="714"/>
        <w:jc w:val="both"/>
      </w:pPr>
    </w:p>
    <w:p w:rsidR="00542F5A" w:rsidRPr="000D7394" w:rsidRDefault="00876E5F" w:rsidP="004F74DC">
      <w:pPr>
        <w:pStyle w:val="Akapitzlist"/>
        <w:numPr>
          <w:ilvl w:val="0"/>
          <w:numId w:val="12"/>
        </w:numPr>
        <w:spacing w:after="0"/>
        <w:ind w:left="714" w:hanging="357"/>
        <w:jc w:val="both"/>
      </w:pPr>
      <w:r>
        <w:t xml:space="preserve">Z uwagi na duże zainteresowanie </w:t>
      </w:r>
      <w:r w:rsidR="00542F5A" w:rsidRPr="007922E4">
        <w:t xml:space="preserve">utrzymano nieodpłatne udostępnianie użytkownikom </w:t>
      </w:r>
      <w:r w:rsidR="00542F5A" w:rsidRPr="007922E4">
        <w:rPr>
          <w:b/>
        </w:rPr>
        <w:t>4 skanerów</w:t>
      </w:r>
      <w:r w:rsidR="00542F5A">
        <w:t>.</w:t>
      </w:r>
      <w:r>
        <w:t xml:space="preserve"> Korzystanie z nich było uzależniono do obowiązujących w danym momencie zaleceń przeciwepidemicznych.</w:t>
      </w: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121957" w:rsidRDefault="001D5FBC" w:rsidP="00A54E72">
      <w:pPr>
        <w:jc w:val="both"/>
        <w:rPr>
          <w:b/>
        </w:rPr>
      </w:pPr>
      <w:r>
        <w:rPr>
          <w:b/>
        </w:rPr>
        <w:t>X. DZIAŁALNOŚĆ INFORMACYJNA, WSPARCIE DLA NAUKI</w:t>
      </w:r>
    </w:p>
    <w:p w:rsidR="00D768D4" w:rsidRPr="005F2DFE" w:rsidRDefault="00D768D4" w:rsidP="00D768D4">
      <w:pPr>
        <w:pStyle w:val="Akapitzlist"/>
        <w:numPr>
          <w:ilvl w:val="0"/>
          <w:numId w:val="23"/>
        </w:numPr>
        <w:jc w:val="both"/>
      </w:pPr>
      <w:r w:rsidRPr="005F2DFE">
        <w:t>W roku</w:t>
      </w:r>
      <w:r w:rsidR="005F2DFE">
        <w:t xml:space="preserve"> sprawozdawczym </w:t>
      </w:r>
      <w:r w:rsidR="00196D91">
        <w:t>prowadzone były prace nad przygotowaniem Uczelni do ewaluacji jakości działalności naukowej. K</w:t>
      </w:r>
      <w:r w:rsidRPr="005F2DFE">
        <w:t xml:space="preserve">ontynuowano rozwój </w:t>
      </w:r>
      <w:r w:rsidR="005F2DFE">
        <w:t xml:space="preserve">wdrożonego w 2019 roku </w:t>
      </w:r>
      <w:r w:rsidRPr="005F2DFE">
        <w:t xml:space="preserve">systemu zarządzania nauką OMEGA-PSIR, w oparciu o który powstała </w:t>
      </w:r>
      <w:r w:rsidRPr="005F2DFE">
        <w:rPr>
          <w:b/>
        </w:rPr>
        <w:t>Baza Wiedzy UAM</w:t>
      </w:r>
      <w:r w:rsidRPr="005F2DFE">
        <w:t xml:space="preserve">. </w:t>
      </w:r>
      <w:r w:rsidR="005F2DFE" w:rsidRPr="005F2DFE">
        <w:t xml:space="preserve">Zajmowano się wdrażaniem redaktorów wydziałowych (ok. 80 osób) do pracy w systemie, w tym </w:t>
      </w:r>
      <w:r w:rsidR="00196D91">
        <w:t>prowadzono</w:t>
      </w:r>
      <w:r w:rsidR="005F2DFE" w:rsidRPr="005F2DFE">
        <w:t xml:space="preserve"> liczne szkolenia i konsultacje. W ciągu całego roku </w:t>
      </w:r>
      <w:r w:rsidR="005E60C9">
        <w:t xml:space="preserve">do BW wprowadzono ponad 17 000 </w:t>
      </w:r>
      <w:r w:rsidR="005F2DFE" w:rsidRPr="005F2DFE">
        <w:t xml:space="preserve">rekordów publikacji. Ściśle współpracowano z firmą Sages w zakresie rozwoju Bazy, wdrażania nowych rozwiązań i korekty błędów. </w:t>
      </w:r>
    </w:p>
    <w:p w:rsidR="00D768D4" w:rsidRDefault="00D768D4" w:rsidP="00D768D4">
      <w:pPr>
        <w:pStyle w:val="Akapitzlist"/>
        <w:jc w:val="both"/>
        <w:rPr>
          <w:color w:val="FF0000"/>
        </w:rPr>
      </w:pPr>
    </w:p>
    <w:p w:rsidR="00BF73EB" w:rsidRPr="00504895" w:rsidRDefault="00AE4C04" w:rsidP="00D768D4">
      <w:pPr>
        <w:pStyle w:val="Akapitzlist"/>
        <w:numPr>
          <w:ilvl w:val="0"/>
          <w:numId w:val="23"/>
        </w:numPr>
        <w:jc w:val="both"/>
      </w:pPr>
      <w:r>
        <w:lastRenderedPageBreak/>
        <w:t>N</w:t>
      </w:r>
      <w:r w:rsidR="001F308E">
        <w:t xml:space="preserve">a </w:t>
      </w:r>
      <w:r w:rsidR="001F308E" w:rsidRPr="00504895">
        <w:rPr>
          <w:b/>
        </w:rPr>
        <w:t>platformie</w:t>
      </w:r>
      <w:r w:rsidR="00BF73EB" w:rsidRPr="00504895">
        <w:rPr>
          <w:b/>
        </w:rPr>
        <w:t xml:space="preserve"> </w:t>
      </w:r>
      <w:r>
        <w:rPr>
          <w:b/>
        </w:rPr>
        <w:t xml:space="preserve">otwartych czasopism naukowych </w:t>
      </w:r>
      <w:r w:rsidR="00BF73EB" w:rsidRPr="00504895">
        <w:rPr>
          <w:b/>
        </w:rPr>
        <w:t>PRESSto</w:t>
      </w:r>
      <w:r w:rsidR="00BF73EB">
        <w:t xml:space="preserve"> </w:t>
      </w:r>
      <w:r w:rsidR="005E6CF6">
        <w:t xml:space="preserve">zostało </w:t>
      </w:r>
      <w:r w:rsidR="001F308E">
        <w:t>zdeponowan</w:t>
      </w:r>
      <w:r w:rsidR="005E6CF6">
        <w:t>ych</w:t>
      </w:r>
      <w:r w:rsidR="001F308E">
        <w:t xml:space="preserve"> 4 370 (2019 – 3 317) artykułów. Prace zespołu redakcyjnego obejmowały ponadto: stały kontakt z redakcjami czasopism, </w:t>
      </w:r>
      <w:r w:rsidR="00504895">
        <w:t xml:space="preserve">zmiany na stronach czasopism, </w:t>
      </w:r>
      <w:r w:rsidR="001F308E">
        <w:t xml:space="preserve">aktywację numerów DOI, prowadzenie szkoleń, kontrolę zdeponowanych numerów, przygotowywanie plików do POL-indexu, obsługę narzędzia antyplagiatowego iThenticate, w tym przygotowywanie raportów dla zespołów redakcji. </w:t>
      </w:r>
      <w:r w:rsidR="001F308E" w:rsidRPr="00504895">
        <w:t>N</w:t>
      </w:r>
      <w:r w:rsidR="00BF73EB" w:rsidRPr="00504895">
        <w:t xml:space="preserve">a platformie PRESSto swoje strony posiada </w:t>
      </w:r>
      <w:r w:rsidR="00BF73EB" w:rsidRPr="00504895">
        <w:rPr>
          <w:b/>
        </w:rPr>
        <w:t>7</w:t>
      </w:r>
      <w:r w:rsidR="001F308E" w:rsidRPr="00504895">
        <w:rPr>
          <w:b/>
        </w:rPr>
        <w:t>9</w:t>
      </w:r>
      <w:r w:rsidR="00BF73EB" w:rsidRPr="00504895">
        <w:rPr>
          <w:b/>
        </w:rPr>
        <w:t xml:space="preserve"> czasopism</w:t>
      </w:r>
      <w:r w:rsidR="00BF73EB" w:rsidRPr="00504895">
        <w:t xml:space="preserve"> uczelnianych.</w:t>
      </w:r>
      <w:r w:rsidR="001F308E" w:rsidRPr="00504895">
        <w:t xml:space="preserve"> Liczba pobrań artykułów wynosiła </w:t>
      </w:r>
      <w:r w:rsidR="001F308E" w:rsidRPr="00504895">
        <w:rPr>
          <w:b/>
        </w:rPr>
        <w:t>59 743</w:t>
      </w:r>
      <w:r w:rsidR="001F308E" w:rsidRPr="00504895">
        <w:t xml:space="preserve"> (liczba odtworzeń plików</w:t>
      </w:r>
      <w:r w:rsidR="00504895" w:rsidRPr="00504895">
        <w:t xml:space="preserve"> pdf</w:t>
      </w:r>
      <w:r w:rsidR="001F308E" w:rsidRPr="00504895">
        <w:t xml:space="preserve">: 1 714 128, liczba odsłon: 1 122 125). </w:t>
      </w:r>
    </w:p>
    <w:p w:rsidR="00504895" w:rsidRDefault="00504895" w:rsidP="00504895">
      <w:pPr>
        <w:pStyle w:val="Akapitzlist"/>
        <w:jc w:val="both"/>
        <w:rPr>
          <w:color w:val="FF0000"/>
        </w:rPr>
      </w:pPr>
    </w:p>
    <w:p w:rsidR="00A54E72" w:rsidRDefault="00AE4C04" w:rsidP="00504895">
      <w:pPr>
        <w:pStyle w:val="Akapitzlist"/>
        <w:numPr>
          <w:ilvl w:val="0"/>
          <w:numId w:val="23"/>
        </w:numPr>
        <w:jc w:val="both"/>
      </w:pPr>
      <w:r>
        <w:t>W</w:t>
      </w:r>
      <w:r w:rsidR="00A54E72" w:rsidRPr="00504895">
        <w:t xml:space="preserve"> </w:t>
      </w:r>
      <w:r w:rsidR="00A54E72" w:rsidRPr="007E617B">
        <w:rPr>
          <w:b/>
        </w:rPr>
        <w:t>repozytorium AMUR</w:t>
      </w:r>
      <w:r w:rsidR="00A54E72" w:rsidRPr="00504895">
        <w:t xml:space="preserve"> </w:t>
      </w:r>
      <w:r w:rsidR="00EB5612">
        <w:t xml:space="preserve">zostało </w:t>
      </w:r>
      <w:r w:rsidR="007E617B" w:rsidRPr="00504895">
        <w:t>zdeponowan</w:t>
      </w:r>
      <w:r w:rsidR="00EB5612">
        <w:t>ych</w:t>
      </w:r>
      <w:r w:rsidR="007E617B" w:rsidRPr="00504895">
        <w:t xml:space="preserve"> </w:t>
      </w:r>
      <w:r w:rsidR="00504895" w:rsidRPr="00504895">
        <w:t>627</w:t>
      </w:r>
      <w:r w:rsidR="00A54E72" w:rsidRPr="00504895">
        <w:t xml:space="preserve"> (201</w:t>
      </w:r>
      <w:r w:rsidR="00504895" w:rsidRPr="00504895">
        <w:t>9</w:t>
      </w:r>
      <w:r w:rsidR="00A54E72" w:rsidRPr="00504895">
        <w:t xml:space="preserve"> – </w:t>
      </w:r>
      <w:r w:rsidR="00504895" w:rsidRPr="00504895">
        <w:t>939</w:t>
      </w:r>
      <w:r w:rsidR="00A54E72" w:rsidRPr="00504895">
        <w:t>) pozycji</w:t>
      </w:r>
      <w:r w:rsidR="00083AA8" w:rsidRPr="00504895">
        <w:t>, w tym 1</w:t>
      </w:r>
      <w:r w:rsidR="00504895" w:rsidRPr="00504895">
        <w:t>14</w:t>
      </w:r>
      <w:r w:rsidR="001D2FE6" w:rsidRPr="00504895">
        <w:t xml:space="preserve"> (201</w:t>
      </w:r>
      <w:r w:rsidR="00504895" w:rsidRPr="00504895">
        <w:t>9</w:t>
      </w:r>
      <w:r w:rsidR="001D2FE6" w:rsidRPr="00504895">
        <w:t xml:space="preserve"> – 1</w:t>
      </w:r>
      <w:r w:rsidR="00504895" w:rsidRPr="00504895">
        <w:t>67</w:t>
      </w:r>
      <w:r w:rsidR="00A54E72" w:rsidRPr="00504895">
        <w:t xml:space="preserve">) doktoratów, dzięki czemu łączna liczba obiektów osiągnęła </w:t>
      </w:r>
      <w:r w:rsidR="000A37CB" w:rsidRPr="007E617B">
        <w:rPr>
          <w:b/>
        </w:rPr>
        <w:t>2</w:t>
      </w:r>
      <w:r w:rsidR="00122BA9" w:rsidRPr="007E617B">
        <w:rPr>
          <w:b/>
        </w:rPr>
        <w:t>3 </w:t>
      </w:r>
      <w:r w:rsidR="00504895" w:rsidRPr="007E617B">
        <w:rPr>
          <w:b/>
        </w:rPr>
        <w:t>716</w:t>
      </w:r>
      <w:r w:rsidR="00122BA9" w:rsidRPr="00504895">
        <w:t>.</w:t>
      </w:r>
      <w:r w:rsidR="00A54E72" w:rsidRPr="00504895">
        <w:t xml:space="preserve"> </w:t>
      </w:r>
      <w:r w:rsidR="007E617B">
        <w:t>Wprowadzono nowy sposób zliczania statystyk</w:t>
      </w:r>
      <w:r>
        <w:t xml:space="preserve"> (zbieranie ich </w:t>
      </w:r>
      <w:r w:rsidR="007E617B">
        <w:t>z kilku miejsc</w:t>
      </w:r>
      <w:r>
        <w:t>)</w:t>
      </w:r>
      <w:r w:rsidR="007E617B">
        <w:t xml:space="preserve">, a dzięki tej zmianie możliwy jest dalszy rozwój oprogramowania DSpace, na którym oparto repozytorium. </w:t>
      </w:r>
      <w:r w:rsidR="00DA7076" w:rsidRPr="00504895">
        <w:t>W</w:t>
      </w:r>
      <w:r w:rsidR="00EA2611" w:rsidRPr="00504895">
        <w:t xml:space="preserve"> 20</w:t>
      </w:r>
      <w:r w:rsidR="00504895" w:rsidRPr="00504895">
        <w:t>20</w:t>
      </w:r>
      <w:r w:rsidR="00EA2611" w:rsidRPr="00504895">
        <w:t xml:space="preserve"> roku w</w:t>
      </w:r>
      <w:r w:rsidR="00DA7076" w:rsidRPr="00504895">
        <w:t xml:space="preserve">szystkie prace z repozytorium pobierane były </w:t>
      </w:r>
      <w:r w:rsidR="00504895" w:rsidRPr="007E617B">
        <w:rPr>
          <w:b/>
        </w:rPr>
        <w:t>241 39</w:t>
      </w:r>
      <w:r w:rsidR="00DA7076" w:rsidRPr="007E617B">
        <w:rPr>
          <w:b/>
        </w:rPr>
        <w:t>1</w:t>
      </w:r>
      <w:r w:rsidR="008B4789" w:rsidRPr="00504895">
        <w:t xml:space="preserve"> </w:t>
      </w:r>
      <w:r w:rsidR="00DA7076" w:rsidRPr="00504895">
        <w:t xml:space="preserve">razy. </w:t>
      </w:r>
      <w:r w:rsidR="00423892" w:rsidRPr="00504895">
        <w:t>Całkowita</w:t>
      </w:r>
      <w:r w:rsidR="000A37CB" w:rsidRPr="00504895">
        <w:t xml:space="preserve"> liczba </w:t>
      </w:r>
      <w:r w:rsidR="00423892" w:rsidRPr="00504895">
        <w:t xml:space="preserve">pobrań w okresie od </w:t>
      </w:r>
      <w:r w:rsidR="00504895" w:rsidRPr="00504895">
        <w:t xml:space="preserve">początku funkcjonowania repozytorium, czyli </w:t>
      </w:r>
      <w:r>
        <w:t xml:space="preserve">od </w:t>
      </w:r>
      <w:r w:rsidR="00423892" w:rsidRPr="00504895">
        <w:t>marca 2010 do 31 gru</w:t>
      </w:r>
      <w:r w:rsidR="00791982" w:rsidRPr="00504895">
        <w:t>dnia 20</w:t>
      </w:r>
      <w:r w:rsidR="00504895" w:rsidRPr="00504895">
        <w:t>20</w:t>
      </w:r>
      <w:r w:rsidR="00423892" w:rsidRPr="00504895">
        <w:t xml:space="preserve"> roku wyniosła </w:t>
      </w:r>
      <w:r w:rsidR="00504895" w:rsidRPr="007E617B">
        <w:rPr>
          <w:b/>
        </w:rPr>
        <w:t>10 255 513</w:t>
      </w:r>
      <w:r w:rsidR="00423892" w:rsidRPr="00122BA9">
        <w:t>.</w:t>
      </w:r>
    </w:p>
    <w:p w:rsidR="00504895" w:rsidRDefault="00504895" w:rsidP="00504895">
      <w:pPr>
        <w:pStyle w:val="Akapitzlist"/>
        <w:jc w:val="both"/>
      </w:pPr>
    </w:p>
    <w:p w:rsidR="00504895" w:rsidRPr="00504895" w:rsidRDefault="00504895" w:rsidP="00504895">
      <w:pPr>
        <w:pStyle w:val="Akapitzlist"/>
        <w:numPr>
          <w:ilvl w:val="0"/>
          <w:numId w:val="23"/>
        </w:numPr>
        <w:jc w:val="both"/>
      </w:pPr>
      <w:r>
        <w:t xml:space="preserve">W 2020 roku podjęto działania na rzecz stworzenia w </w:t>
      </w:r>
      <w:r w:rsidR="00AE4C04">
        <w:t xml:space="preserve">Bibliotece (w </w:t>
      </w:r>
      <w:r>
        <w:t>Oddziale Informacji i Transferu Wiedzy</w:t>
      </w:r>
      <w:r w:rsidR="00AE4C04">
        <w:t>)</w:t>
      </w:r>
      <w:r>
        <w:t xml:space="preserve"> </w:t>
      </w:r>
      <w:r w:rsidR="00030949">
        <w:t xml:space="preserve">merytorycznego </w:t>
      </w:r>
      <w:r>
        <w:t xml:space="preserve">zaplecza dla naukowców celem wspierania ich w formalnym tworzeniu </w:t>
      </w:r>
      <w:r w:rsidRPr="00030949">
        <w:rPr>
          <w:b/>
        </w:rPr>
        <w:t>planów danych badawczych</w:t>
      </w:r>
      <w:r>
        <w:t xml:space="preserve"> (</w:t>
      </w:r>
      <w:r w:rsidRPr="00504895">
        <w:rPr>
          <w:i/>
        </w:rPr>
        <w:t>data management plans</w:t>
      </w:r>
      <w:r>
        <w:t>). Ukoń</w:t>
      </w:r>
      <w:r w:rsidR="00030949">
        <w:t xml:space="preserve">czono </w:t>
      </w:r>
      <w:r>
        <w:t xml:space="preserve">prace nad opracowaniem uczelnianej </w:t>
      </w:r>
      <w:r w:rsidRPr="00504895">
        <w:rPr>
          <w:b/>
        </w:rPr>
        <w:t>polityki otwartego dostępu</w:t>
      </w:r>
      <w:r>
        <w:t xml:space="preserve"> do publikacji i wyników badań naukowych, która została wprowadzona zarządzeniem Rektora UAM w styczniu 2021 roku. </w:t>
      </w:r>
      <w:r w:rsidR="00030949">
        <w:t xml:space="preserve">Rozpoczęto rozbudowę </w:t>
      </w:r>
      <w:r w:rsidR="00EB5612">
        <w:t>witryny</w:t>
      </w:r>
      <w:r w:rsidR="00030949">
        <w:t xml:space="preserve"> internetowej BU</w:t>
      </w:r>
      <w:r w:rsidR="00EB5612">
        <w:t>P</w:t>
      </w:r>
      <w:r w:rsidR="00030949">
        <w:t xml:space="preserve"> o zagadnienia i aspekty związane z </w:t>
      </w:r>
      <w:r w:rsidR="00AE4C04">
        <w:rPr>
          <w:b/>
        </w:rPr>
        <w:t>Otwartą N</w:t>
      </w:r>
      <w:r w:rsidR="00030949" w:rsidRPr="00030949">
        <w:rPr>
          <w:b/>
        </w:rPr>
        <w:t>auką</w:t>
      </w:r>
      <w:r w:rsidR="00030949">
        <w:t xml:space="preserve"> (</w:t>
      </w:r>
      <w:r w:rsidR="00AE4C04">
        <w:rPr>
          <w:i/>
        </w:rPr>
        <w:t>O</w:t>
      </w:r>
      <w:r w:rsidR="00030949" w:rsidRPr="00030949">
        <w:rPr>
          <w:i/>
        </w:rPr>
        <w:t>pen</w:t>
      </w:r>
      <w:r w:rsidR="00030949">
        <w:t xml:space="preserve"> </w:t>
      </w:r>
      <w:r w:rsidR="00AE4C04">
        <w:rPr>
          <w:i/>
        </w:rPr>
        <w:t>S</w:t>
      </w:r>
      <w:r w:rsidR="00030949" w:rsidRPr="00030949">
        <w:rPr>
          <w:i/>
        </w:rPr>
        <w:t>cience</w:t>
      </w:r>
      <w:r w:rsidR="00030949">
        <w:t>).</w:t>
      </w:r>
    </w:p>
    <w:p w:rsidR="00514A46" w:rsidRPr="00CA4E4C" w:rsidRDefault="00514A46" w:rsidP="00514A46">
      <w:pPr>
        <w:pStyle w:val="Akapitzlist"/>
        <w:jc w:val="both"/>
        <w:rPr>
          <w:color w:val="FF0000"/>
        </w:rPr>
      </w:pPr>
    </w:p>
    <w:p w:rsidR="00A54E72" w:rsidRPr="007E617B" w:rsidRDefault="00A54E72" w:rsidP="004F74DC">
      <w:pPr>
        <w:pStyle w:val="Akapitzlist"/>
        <w:numPr>
          <w:ilvl w:val="0"/>
          <w:numId w:val="23"/>
        </w:numPr>
        <w:jc w:val="both"/>
      </w:pPr>
      <w:r w:rsidRPr="005B4D57">
        <w:t>Re</w:t>
      </w:r>
      <w:r w:rsidR="005B4D57">
        <w:t xml:space="preserve">dagowano polsko- i anglojęzyczną wersję </w:t>
      </w:r>
      <w:r w:rsidR="005B4D57" w:rsidRPr="000C327D">
        <w:rPr>
          <w:b/>
        </w:rPr>
        <w:t>witryny internetowej</w:t>
      </w:r>
      <w:r w:rsidR="005B4D57">
        <w:t xml:space="preserve"> </w:t>
      </w:r>
      <w:r w:rsidR="005B4D57" w:rsidRPr="005B4D57">
        <w:t xml:space="preserve">Biblioteki Uniwersyteckiej, dodając do niej 29 nowych stron w języku polskim i 15 w języku angielskim. </w:t>
      </w:r>
      <w:r w:rsidR="004E6855" w:rsidRPr="007E617B">
        <w:t xml:space="preserve">W </w:t>
      </w:r>
      <w:r w:rsidR="00F96E30" w:rsidRPr="007E617B">
        <w:t>roku 20</w:t>
      </w:r>
      <w:r w:rsidR="005B4D57" w:rsidRPr="007E617B">
        <w:t>20</w:t>
      </w:r>
      <w:r w:rsidR="00F96E30" w:rsidRPr="007E617B">
        <w:t xml:space="preserve"> </w:t>
      </w:r>
      <w:r w:rsidRPr="007E617B">
        <w:t>zarejestrowano</w:t>
      </w:r>
      <w:r w:rsidR="009D322D" w:rsidRPr="007E617B">
        <w:t xml:space="preserve"> </w:t>
      </w:r>
      <w:r w:rsidR="007E617B" w:rsidRPr="007E617B">
        <w:rPr>
          <w:b/>
        </w:rPr>
        <w:t>459 959</w:t>
      </w:r>
      <w:r w:rsidR="009D322D" w:rsidRPr="007E617B">
        <w:t xml:space="preserve"> (201</w:t>
      </w:r>
      <w:r w:rsidR="007E617B" w:rsidRPr="007E617B">
        <w:t>9</w:t>
      </w:r>
      <w:r w:rsidR="009D322D" w:rsidRPr="007E617B">
        <w:t xml:space="preserve"> –</w:t>
      </w:r>
      <w:r w:rsidR="007E617B" w:rsidRPr="007E617B">
        <w:t xml:space="preserve"> 491 666</w:t>
      </w:r>
      <w:r w:rsidR="009D322D" w:rsidRPr="007E617B">
        <w:t>)</w:t>
      </w:r>
      <w:r w:rsidRPr="007E617B">
        <w:rPr>
          <w:b/>
        </w:rPr>
        <w:t xml:space="preserve"> odwiedzin</w:t>
      </w:r>
      <w:r w:rsidRPr="007E617B">
        <w:t xml:space="preserve"> i </w:t>
      </w:r>
      <w:r w:rsidR="0024574D" w:rsidRPr="007E617B">
        <w:rPr>
          <w:b/>
        </w:rPr>
        <w:t>8</w:t>
      </w:r>
      <w:r w:rsidR="007E617B" w:rsidRPr="007E617B">
        <w:rPr>
          <w:b/>
        </w:rPr>
        <w:t>65 540</w:t>
      </w:r>
      <w:r w:rsidR="004E6855" w:rsidRPr="007E617B">
        <w:t xml:space="preserve"> (201</w:t>
      </w:r>
      <w:r w:rsidR="007E617B" w:rsidRPr="007E617B">
        <w:t>9</w:t>
      </w:r>
      <w:r w:rsidR="004E6855" w:rsidRPr="007E617B">
        <w:t xml:space="preserve"> – </w:t>
      </w:r>
      <w:r w:rsidR="007E617B" w:rsidRPr="007E617B">
        <w:t>837 620</w:t>
      </w:r>
      <w:r w:rsidR="004E6855" w:rsidRPr="007E617B">
        <w:t>)</w:t>
      </w:r>
      <w:r w:rsidRPr="007E617B">
        <w:rPr>
          <w:b/>
        </w:rPr>
        <w:t xml:space="preserve"> odsłon</w:t>
      </w:r>
      <w:r w:rsidRPr="007E617B">
        <w:t xml:space="preserve">.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6704A" w:rsidRPr="000C327D" w:rsidRDefault="000C327D" w:rsidP="00A6704A">
      <w:pPr>
        <w:pStyle w:val="Akapitzlist"/>
        <w:numPr>
          <w:ilvl w:val="0"/>
          <w:numId w:val="23"/>
        </w:numPr>
        <w:jc w:val="both"/>
      </w:pPr>
      <w:r w:rsidRPr="000C327D">
        <w:t>W ramach usługi „Zapytaj Bibliotekarza” obsługiwano m.in.</w:t>
      </w:r>
      <w:r w:rsidR="00211139">
        <w:t>:</w:t>
      </w:r>
      <w:r w:rsidRPr="000C327D">
        <w:t xml:space="preserve"> pocztę elektroniczną, komunikatory i Messengera FB (Facebook) Biblioteki. W roku 2020 zadanie to przejęli pracownicy Oddziału Udostępniania, którzy różnymi kanałami komunikacyjnymi udzielili łącznie 7 634 informacji. We wszystkich komórkach organizacyjnych Biblioteki nadal na wysokim poziomie utrzymywała się liczba zapytań i informacji udzielanych drogą </w:t>
      </w:r>
      <w:r w:rsidR="00220E7A">
        <w:t>e-</w:t>
      </w:r>
      <w:r w:rsidRPr="000C327D">
        <w:t xml:space="preserve">mailową, które nie podlegają dokładnej rejestracji. </w:t>
      </w:r>
    </w:p>
    <w:p w:rsidR="00A6704A" w:rsidRDefault="00A6704A" w:rsidP="00A6704A">
      <w:pPr>
        <w:pStyle w:val="Akapitzlist"/>
        <w:jc w:val="both"/>
      </w:pPr>
    </w:p>
    <w:p w:rsidR="00A6704A" w:rsidRPr="00A6704A" w:rsidRDefault="00A54E72" w:rsidP="00A6704A">
      <w:pPr>
        <w:pStyle w:val="Akapitzlist"/>
        <w:numPr>
          <w:ilvl w:val="0"/>
          <w:numId w:val="23"/>
        </w:numPr>
        <w:jc w:val="both"/>
      </w:pPr>
      <w:r w:rsidRPr="00A6704A">
        <w:t xml:space="preserve">Sporządzano raporty analiz bibliometrycznych i </w:t>
      </w:r>
      <w:r w:rsidR="00A6704A">
        <w:t xml:space="preserve">kwerendy w bazach cytowań </w:t>
      </w:r>
      <w:r w:rsidR="00E0161C" w:rsidRPr="00A6704A">
        <w:t>W</w:t>
      </w:r>
      <w:r w:rsidR="00211139">
        <w:t xml:space="preserve">eb </w:t>
      </w:r>
      <w:r w:rsidR="00E0161C" w:rsidRPr="00A6704A">
        <w:t>o</w:t>
      </w:r>
      <w:r w:rsidR="00211139">
        <w:t>f Science</w:t>
      </w:r>
      <w:r w:rsidRPr="00A6704A">
        <w:t>, SCOPUS i Google Scholar</w:t>
      </w:r>
      <w:r w:rsidR="00FC0E7C">
        <w:t xml:space="preserve"> dla redaktorów czasopism oraz</w:t>
      </w:r>
      <w:r w:rsidR="00A6704A">
        <w:t xml:space="preserve"> pracowników naukowych</w:t>
      </w:r>
      <w:r w:rsidRPr="00A6704A">
        <w:t xml:space="preserve">. </w:t>
      </w:r>
      <w:r w:rsidR="00A6704A">
        <w:t>Wyszukiwano publikacje elektroniczne w sieci. Udzielano k</w:t>
      </w:r>
      <w:r w:rsidR="00A6704A" w:rsidRPr="000C327D">
        <w:t>onsultacji i pomocy użytkownikom indywidualnym w zakresie korzystania z elektronicznych źródeł informacji</w:t>
      </w:r>
      <w:r w:rsidR="00A6704A">
        <w:t xml:space="preserve">. Jako wsparcie dla naukowców i studentów UAM w okresie epidemii opracowano „Zdalne zasoby dla nauki – przewodnik”. 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Pr="008A3BBC" w:rsidRDefault="00A54E72" w:rsidP="004F74DC">
      <w:pPr>
        <w:pStyle w:val="Akapitzlist"/>
        <w:numPr>
          <w:ilvl w:val="0"/>
          <w:numId w:val="23"/>
        </w:numPr>
        <w:jc w:val="both"/>
      </w:pPr>
      <w:r w:rsidRPr="001F1937">
        <w:t xml:space="preserve">Podejmowano działania mające na celu </w:t>
      </w:r>
      <w:r w:rsidR="001F1937" w:rsidRPr="001F1937">
        <w:t xml:space="preserve">poszerzanie i ułatwianie dostępu do zasobów elektronicznych oraz ich promocję. </w:t>
      </w:r>
      <w:r w:rsidRPr="001F1937">
        <w:t>Organizowano</w:t>
      </w:r>
      <w:r w:rsidR="001F1937" w:rsidRPr="001F1937">
        <w:t xml:space="preserve"> testy baz danych i</w:t>
      </w:r>
      <w:r w:rsidRPr="001F1937">
        <w:t xml:space="preserve"> spotkania </w:t>
      </w:r>
      <w:r w:rsidR="001F1937" w:rsidRPr="001F1937">
        <w:t xml:space="preserve">z wydawcami, </w:t>
      </w:r>
      <w:r w:rsidR="001F1937" w:rsidRPr="001F1937">
        <w:lastRenderedPageBreak/>
        <w:t>prezentacje produktów i usług związane z elektronicznymi źródłami informacji, a</w:t>
      </w:r>
      <w:r w:rsidRPr="001F1937">
        <w:t xml:space="preserve"> także warsztaty i szkolenia z zakresu posługiwania się nimi w celu wyszukiwania informacji</w:t>
      </w:r>
      <w:r w:rsidRPr="008A3BBC">
        <w:t>.</w:t>
      </w:r>
      <w:r w:rsidR="00CD6637" w:rsidRPr="00CD6637">
        <w:rPr>
          <w:color w:val="FF0000"/>
        </w:rPr>
        <w:t xml:space="preserve"> </w:t>
      </w:r>
      <w:r w:rsidR="00CD6637" w:rsidRPr="00CD6637">
        <w:t>Przygotowywano zestawienia dot</w:t>
      </w:r>
      <w:r w:rsidR="00575DC6">
        <w:t>yczące</w:t>
      </w:r>
      <w:r w:rsidR="00CD6637" w:rsidRPr="00CD6637">
        <w:t xml:space="preserve"> statystyk i analizy wykorzystania zasobów elektronicznych BU</w:t>
      </w:r>
      <w:r w:rsidR="00A459E7">
        <w:t>P</w:t>
      </w:r>
      <w:r w:rsidR="00CD6637" w:rsidRPr="00CD6637">
        <w:t>, które przekazywano na wydziały UAM.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076838" w:rsidRDefault="00324270" w:rsidP="00324270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color w:val="7030A0"/>
        </w:rPr>
      </w:pPr>
      <w:r w:rsidRPr="00324270">
        <w:t xml:space="preserve">Spadła liczba </w:t>
      </w:r>
      <w:r w:rsidR="00E8543E" w:rsidRPr="00324270">
        <w:t>kwerend bibliotecznych i poszukiwań</w:t>
      </w:r>
      <w:r w:rsidR="00A54E72" w:rsidRPr="00324270">
        <w:t xml:space="preserve"> bibliograficzn</w:t>
      </w:r>
      <w:r w:rsidR="00E8543E" w:rsidRPr="00324270">
        <w:t>ych</w:t>
      </w:r>
      <w:r w:rsidR="009C4097">
        <w:t xml:space="preserve"> z </w:t>
      </w:r>
      <w:r w:rsidR="00A54E72" w:rsidRPr="00324270">
        <w:t xml:space="preserve">wykorzystaniem źródeł tradycyjnych oraz na podstawie </w:t>
      </w:r>
      <w:r w:rsidR="00A54E72" w:rsidRPr="00A64DA7">
        <w:t xml:space="preserve">baz danych. </w:t>
      </w:r>
      <w:r>
        <w:t>W 2020 roku wykonano jedną (2019 – ok. 100) kwerendę dla Muzeum Narodowego Rolnictwa i Przemysłu Rolno-Spożywczego w Szreniawie.</w:t>
      </w:r>
    </w:p>
    <w:p w:rsidR="00A54E72" w:rsidRDefault="00A54E72" w:rsidP="002B4BD1">
      <w:pPr>
        <w:spacing w:after="0"/>
        <w:jc w:val="both"/>
        <w:rPr>
          <w:b/>
          <w:color w:val="FF0000"/>
        </w:rPr>
      </w:pPr>
    </w:p>
    <w:p w:rsidR="001D5FBC" w:rsidRPr="00CA4E4C" w:rsidRDefault="001D5FBC" w:rsidP="002B4BD1">
      <w:pPr>
        <w:spacing w:after="0"/>
        <w:jc w:val="both"/>
        <w:rPr>
          <w:b/>
          <w:color w:val="FF0000"/>
        </w:rPr>
      </w:pPr>
    </w:p>
    <w:p w:rsidR="001D5FBC" w:rsidRPr="005B0098" w:rsidRDefault="001D5FBC" w:rsidP="001D5FBC">
      <w:pPr>
        <w:jc w:val="both"/>
        <w:rPr>
          <w:b/>
        </w:rPr>
      </w:pPr>
      <w:r>
        <w:rPr>
          <w:b/>
        </w:rPr>
        <w:t xml:space="preserve">XI. </w:t>
      </w:r>
      <w:r w:rsidRPr="00121957">
        <w:rPr>
          <w:b/>
        </w:rPr>
        <w:t>INFORMATYZACJA I SYSTEM BIBLIOTECZN</w:t>
      </w:r>
      <w:r>
        <w:rPr>
          <w:b/>
        </w:rPr>
        <w:t>Y</w:t>
      </w:r>
    </w:p>
    <w:p w:rsidR="001D5FBC" w:rsidRDefault="001D5FBC" w:rsidP="001D5FBC">
      <w:pPr>
        <w:pStyle w:val="Akapitzlist"/>
        <w:numPr>
          <w:ilvl w:val="0"/>
          <w:numId w:val="20"/>
        </w:numPr>
        <w:jc w:val="both"/>
      </w:pPr>
      <w:r w:rsidRPr="00C06FEF">
        <w:t xml:space="preserve">Rok 2020, poza standardową </w:t>
      </w:r>
      <w:r>
        <w:t>obsługą informatyczną,</w:t>
      </w:r>
      <w:r w:rsidRPr="00C06FEF">
        <w:t xml:space="preserve"> przyniósł Oddziałowi Informatyzacji nowe wyzwania związane </w:t>
      </w:r>
      <w:r>
        <w:t>z pandemią. W związku z koniecznością okresowego – całkowitego lub częściowego – świadczenia przez bibliotekarzy pracy w trybie zdalnym, dokonywano konfiguracji zdalnych dostępów do komputerów pracowniczych, jak również przygotowywano instrukcje i udzielano wsparcia przy organizacji zespołów, spotkań, kalendarzy, plików współdzielonych w Intranecie UAM czy na platformie MS Teams.</w:t>
      </w:r>
    </w:p>
    <w:p w:rsidR="001D5FBC" w:rsidRDefault="001D5FBC" w:rsidP="001D5FBC">
      <w:pPr>
        <w:pStyle w:val="Akapitzlist"/>
        <w:jc w:val="both"/>
      </w:pPr>
    </w:p>
    <w:p w:rsidR="001D5FBC" w:rsidRPr="00737120" w:rsidRDefault="001D5FBC" w:rsidP="001D5FBC">
      <w:pPr>
        <w:pStyle w:val="Akapitzlist"/>
        <w:numPr>
          <w:ilvl w:val="0"/>
          <w:numId w:val="20"/>
        </w:numPr>
        <w:jc w:val="both"/>
      </w:pPr>
      <w:r w:rsidRPr="00737120">
        <w:t xml:space="preserve">W ramach obsługi sprzętowej przeprowadzano reinstalacje komputerów z Windowsem 7 do systemu Windows 10, które poprzedzono wymianą dysków na szybsze i wydajniejsze SSD. Prace te, z uwagi na zmienione sytuacją pandemiczną zasady świadczenia pracy, nie zostały ukończone i są kontynuowane. </w:t>
      </w:r>
    </w:p>
    <w:p w:rsidR="001D5FBC" w:rsidRDefault="001D5FBC" w:rsidP="001D5FBC">
      <w:pPr>
        <w:pStyle w:val="Akapitzlist"/>
        <w:jc w:val="both"/>
      </w:pPr>
    </w:p>
    <w:p w:rsidR="001D5FBC" w:rsidRDefault="0010073E" w:rsidP="001D5FBC">
      <w:pPr>
        <w:pStyle w:val="Akapitzlist"/>
        <w:numPr>
          <w:ilvl w:val="0"/>
          <w:numId w:val="20"/>
        </w:numPr>
        <w:jc w:val="both"/>
      </w:pPr>
      <w:r>
        <w:t>Ciągłe</w:t>
      </w:r>
      <w:r w:rsidR="001D5FBC">
        <w:t xml:space="preserve"> zmiany w funkcjonowaniu Biblioteki dla użytkowników przełożyły się na szereg zmian konfiguracyjnych w systemie bibliotecznym Horizon. Zakładano konta użytkowników, konfigurowano uprawnienia i zasady udostępniania (wielokrotnie modyfikowane stosownie do ograniczeń w działalności bibliotek UAM), ustawiano szczegóły lokalizacji i kolekcji, wydłużano półkę zwrotów o okres kwarantanny dla zwracanych </w:t>
      </w:r>
      <w:r>
        <w:t>materiałów bibliotecznych</w:t>
      </w:r>
      <w:r w:rsidR="001D5FBC">
        <w:t xml:space="preserve">. Na czas zamknięcia bibliotek dokonywano blokady wypożyczeń i zamówień, codziennie też (od 12 marca) kontrolowano poprawność wykonania procesu końca dnia w celu blokady opłat za nieterminowy zwrot książek. </w:t>
      </w:r>
    </w:p>
    <w:p w:rsidR="001D5FBC" w:rsidRDefault="001D5FBC" w:rsidP="001D5FBC">
      <w:pPr>
        <w:pStyle w:val="Akapitzlist"/>
        <w:jc w:val="both"/>
        <w:rPr>
          <w:color w:val="FF0000"/>
        </w:rPr>
      </w:pPr>
    </w:p>
    <w:p w:rsidR="001D5FBC" w:rsidRPr="00BD0FC3" w:rsidRDefault="001D5FBC" w:rsidP="001D5FBC">
      <w:pPr>
        <w:pStyle w:val="Akapitzlist"/>
        <w:numPr>
          <w:ilvl w:val="0"/>
          <w:numId w:val="20"/>
        </w:numPr>
        <w:jc w:val="both"/>
      </w:pPr>
      <w:r w:rsidRPr="00BD0FC3">
        <w:t>Na koniec roku sprawozdawczego baza systemu Horizon liczyła: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155"/>
        <w:gridCol w:w="1155"/>
        <w:gridCol w:w="1155"/>
        <w:gridCol w:w="1155"/>
      </w:tblGrid>
      <w:tr w:rsidR="001D5FBC" w:rsidRPr="00BD0FC3" w:rsidTr="00D36455">
        <w:trPr>
          <w:jc w:val="center"/>
        </w:trPr>
        <w:tc>
          <w:tcPr>
            <w:tcW w:w="2086" w:type="dxa"/>
            <w:vAlign w:val="center"/>
          </w:tcPr>
          <w:p w:rsidR="001D5FBC" w:rsidRPr="00BD0FC3" w:rsidRDefault="001D5FBC" w:rsidP="00BF2E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1D5FBC" w:rsidRPr="00BD0FC3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1D5FBC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Przyrost</w:t>
            </w:r>
          </w:p>
          <w:p w:rsidR="001D5FBC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2019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BC" w:rsidRPr="00BD0FC3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1D5FBC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BD0FC3">
              <w:rPr>
                <w:b/>
                <w:sz w:val="20"/>
                <w:szCs w:val="20"/>
              </w:rPr>
              <w:t>rzyrost</w:t>
            </w:r>
          </w:p>
          <w:p w:rsidR="001D5FBC" w:rsidRPr="00BD0FC3" w:rsidRDefault="001D5FBC" w:rsidP="00BF2E1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2020</w:t>
            </w:r>
          </w:p>
        </w:tc>
      </w:tr>
      <w:tr w:rsidR="001D5FBC" w:rsidRPr="00BD0FC3" w:rsidTr="00D36455">
        <w:trPr>
          <w:jc w:val="center"/>
        </w:trPr>
        <w:tc>
          <w:tcPr>
            <w:tcW w:w="2086" w:type="dxa"/>
            <w:vAlign w:val="center"/>
          </w:tcPr>
          <w:p w:rsidR="001D5FBC" w:rsidRPr="00BD0FC3" w:rsidRDefault="001D5FBC" w:rsidP="00BF2E1E">
            <w:pPr>
              <w:pStyle w:val="Akapitzlist"/>
              <w:ind w:left="0"/>
              <w:rPr>
                <w:sz w:val="20"/>
                <w:szCs w:val="20"/>
              </w:rPr>
            </w:pPr>
            <w:r w:rsidRPr="00BD0FC3">
              <w:rPr>
                <w:sz w:val="20"/>
                <w:szCs w:val="20"/>
              </w:rPr>
              <w:t>Opisy bibliograficzne</w:t>
            </w:r>
          </w:p>
        </w:tc>
        <w:tc>
          <w:tcPr>
            <w:tcW w:w="1155" w:type="dxa"/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1 021 782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35 162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1 049 039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27 257</w:t>
            </w:r>
          </w:p>
        </w:tc>
      </w:tr>
      <w:tr w:rsidR="001D5FBC" w:rsidRPr="00BD0FC3" w:rsidTr="00D36455">
        <w:trPr>
          <w:jc w:val="center"/>
        </w:trPr>
        <w:tc>
          <w:tcPr>
            <w:tcW w:w="2086" w:type="dxa"/>
            <w:vAlign w:val="center"/>
          </w:tcPr>
          <w:p w:rsidR="001D5FBC" w:rsidRPr="00BD0FC3" w:rsidRDefault="001D5FBC" w:rsidP="00BF2E1E">
            <w:pPr>
              <w:pStyle w:val="Akapitzlist"/>
              <w:ind w:left="0"/>
              <w:rPr>
                <w:sz w:val="20"/>
                <w:szCs w:val="20"/>
              </w:rPr>
            </w:pPr>
            <w:r w:rsidRPr="00BD0FC3">
              <w:rPr>
                <w:sz w:val="20"/>
                <w:szCs w:val="20"/>
              </w:rPr>
              <w:t>Rekordy egzemplarza</w:t>
            </w:r>
          </w:p>
        </w:tc>
        <w:tc>
          <w:tcPr>
            <w:tcW w:w="1155" w:type="dxa"/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2 309 476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56 401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2 364 770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55 294</w:t>
            </w:r>
          </w:p>
        </w:tc>
      </w:tr>
      <w:tr w:rsidR="001D5FBC" w:rsidRPr="00BD0FC3" w:rsidTr="00D36455">
        <w:trPr>
          <w:jc w:val="center"/>
        </w:trPr>
        <w:tc>
          <w:tcPr>
            <w:tcW w:w="2086" w:type="dxa"/>
            <w:vAlign w:val="center"/>
          </w:tcPr>
          <w:p w:rsidR="001D5FBC" w:rsidRPr="00BD0FC3" w:rsidRDefault="001D5FBC" w:rsidP="00BF2E1E">
            <w:pPr>
              <w:pStyle w:val="Akapitzlist"/>
              <w:ind w:left="0"/>
              <w:rPr>
                <w:sz w:val="20"/>
                <w:szCs w:val="20"/>
              </w:rPr>
            </w:pPr>
            <w:r w:rsidRPr="00BD0FC3">
              <w:rPr>
                <w:sz w:val="20"/>
                <w:szCs w:val="20"/>
              </w:rPr>
              <w:t xml:space="preserve"> Konta czytelnicze</w:t>
            </w:r>
          </w:p>
        </w:tc>
        <w:tc>
          <w:tcPr>
            <w:tcW w:w="1155" w:type="dxa"/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 xml:space="preserve"> 81 579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 xml:space="preserve">7 881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85 659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1D5FBC" w:rsidRPr="00C26CA6" w:rsidRDefault="001D5FBC" w:rsidP="00BF2E1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C26CA6">
              <w:rPr>
                <w:sz w:val="20"/>
                <w:szCs w:val="20"/>
              </w:rPr>
              <w:t>4 080</w:t>
            </w:r>
          </w:p>
        </w:tc>
      </w:tr>
    </w:tbl>
    <w:p w:rsidR="001D5FBC" w:rsidRPr="00A21032" w:rsidRDefault="001D5FBC" w:rsidP="00C5335A">
      <w:pPr>
        <w:spacing w:after="120"/>
        <w:jc w:val="both"/>
        <w:rPr>
          <w:color w:val="FF0000"/>
        </w:rPr>
      </w:pPr>
    </w:p>
    <w:p w:rsidR="001D5FBC" w:rsidRDefault="001D5FBC" w:rsidP="001D5FBC">
      <w:pPr>
        <w:pStyle w:val="Akapitzlist"/>
        <w:numPr>
          <w:ilvl w:val="0"/>
          <w:numId w:val="20"/>
        </w:numPr>
        <w:jc w:val="both"/>
      </w:pPr>
      <w:r w:rsidRPr="00F36E11">
        <w:t>W 2020 roku uruchomiono system BLUECloud – oferowany przez firmę SirsiDynix chmu</w:t>
      </w:r>
      <w:r w:rsidR="00550EF7">
        <w:t xml:space="preserve">rowy </w:t>
      </w:r>
      <w:r w:rsidR="0010073E">
        <w:t xml:space="preserve">dostęp do bazy Horizona </w:t>
      </w:r>
      <w:r w:rsidRPr="00F36E11">
        <w:t xml:space="preserve">przez przeglądarkę </w:t>
      </w:r>
      <w:r w:rsidRPr="00A00F61">
        <w:t>internetową</w:t>
      </w:r>
      <w:r>
        <w:t xml:space="preserve">. </w:t>
      </w:r>
      <w:r w:rsidR="00F22A26">
        <w:t xml:space="preserve">Z uwagi na okrojoną funkcjonalność </w:t>
      </w:r>
      <w:r w:rsidR="00FC0E7C">
        <w:t xml:space="preserve">był </w:t>
      </w:r>
      <w:r w:rsidR="00F22A26">
        <w:t xml:space="preserve">on </w:t>
      </w:r>
      <w:r>
        <w:t>w niewielkim zakresie wykorzystywany jedynie przez część pracowników udostępniania (do sprawdzania kont czytelników), a jego wdrażanie zostało zawieszone do momentu korekty błędów i uzyskania stabilniejszej wersji systemu.</w:t>
      </w:r>
    </w:p>
    <w:p w:rsidR="001D5FBC" w:rsidRDefault="001D5FBC" w:rsidP="001D5FBC">
      <w:pPr>
        <w:pStyle w:val="Akapitzlist"/>
        <w:jc w:val="both"/>
      </w:pPr>
    </w:p>
    <w:p w:rsidR="001D5FBC" w:rsidRDefault="001D5FBC" w:rsidP="001D5FBC">
      <w:pPr>
        <w:pStyle w:val="Akapitzlist"/>
        <w:numPr>
          <w:ilvl w:val="0"/>
          <w:numId w:val="20"/>
        </w:numPr>
        <w:jc w:val="both"/>
      </w:pPr>
      <w:r>
        <w:lastRenderedPageBreak/>
        <w:t xml:space="preserve">W ramach współpracy z Centrum NUKAT dokonywano codziennego importu rekordów opisów bibliograficznych i haseł, </w:t>
      </w:r>
      <w:r w:rsidR="00F22A26">
        <w:t xml:space="preserve">a także </w:t>
      </w:r>
      <w:r>
        <w:t>instalowano oraz aktualizowano oprogramowanie Virtua</w:t>
      </w:r>
      <w:r w:rsidR="00F22A26">
        <w:t>. P</w:t>
      </w:r>
      <w:r>
        <w:t xml:space="preserve">rzeprowadzono porównanie bazy Horizona z katalogiem NUKAT pod kątem jej poprawności i kompletności. </w:t>
      </w:r>
    </w:p>
    <w:p w:rsidR="001D5FBC" w:rsidRDefault="001D5FBC" w:rsidP="001D5FBC">
      <w:pPr>
        <w:pStyle w:val="Akapitzlist"/>
      </w:pPr>
    </w:p>
    <w:p w:rsidR="001D5FBC" w:rsidRPr="00A00F61" w:rsidRDefault="001D5FBC" w:rsidP="001D5FBC">
      <w:pPr>
        <w:pStyle w:val="Akapitzlist"/>
        <w:numPr>
          <w:ilvl w:val="0"/>
          <w:numId w:val="20"/>
        </w:numPr>
        <w:jc w:val="both"/>
      </w:pPr>
      <w:r>
        <w:t>Wspierano – od strony informatycznej – działające w BU</w:t>
      </w:r>
      <w:r w:rsidR="00F22A26">
        <w:t>P</w:t>
      </w:r>
      <w:r>
        <w:t xml:space="preserve"> programy i platformy, w tym przede wszystkim: platformę czasopism PRESSto, Bazę Wiedzy UAM działającą w oparciu o system OMEGA-PSIR, system HAN (Hidden Access Navigator), multiwyszukiwarkę naukową EDS (EBSCO Discovery System), aplikację do zarządzania zeskanowanym katalogiem kartkowym </w:t>
      </w:r>
      <w:r w:rsidR="00FC0E7C">
        <w:t>Digit-Cards, programy tzw. okołohorizonowe.</w:t>
      </w:r>
    </w:p>
    <w:p w:rsidR="001D5FBC" w:rsidRDefault="001D5FBC" w:rsidP="001D5FBC">
      <w:pPr>
        <w:pStyle w:val="Akapitzlist"/>
        <w:jc w:val="both"/>
      </w:pPr>
    </w:p>
    <w:p w:rsidR="001D5FBC" w:rsidRPr="00E55A24" w:rsidRDefault="00F22A26" w:rsidP="001D5FBC">
      <w:pPr>
        <w:pStyle w:val="Akapitzlist"/>
        <w:numPr>
          <w:ilvl w:val="0"/>
          <w:numId w:val="20"/>
        </w:numPr>
        <w:jc w:val="both"/>
      </w:pPr>
      <w:r>
        <w:t xml:space="preserve">W ramach współpracy z </w:t>
      </w:r>
      <w:r w:rsidR="0009719D" w:rsidRPr="00E55A24">
        <w:t>Ośrodk</w:t>
      </w:r>
      <w:r w:rsidR="0009719D">
        <w:t>iem</w:t>
      </w:r>
      <w:r w:rsidR="0009719D" w:rsidRPr="00E55A24">
        <w:t xml:space="preserve"> Wsparcia Kształcenia na Odległość (OWKO) UAM </w:t>
      </w:r>
      <w:r w:rsidR="0009719D">
        <w:t xml:space="preserve">wspierano realizację </w:t>
      </w:r>
      <w:r w:rsidR="001D5FBC" w:rsidRPr="00E55A24">
        <w:t>projektu „Wsparcie informatyczne i zarządcze wskazanych instancji e-learningowych na reorganizowanej i modernizowanej platformie Moodle UAM”.</w:t>
      </w:r>
    </w:p>
    <w:p w:rsidR="001D5FBC" w:rsidRDefault="001D5FBC" w:rsidP="001D5FBC">
      <w:pPr>
        <w:pStyle w:val="Akapitzlist"/>
        <w:jc w:val="both"/>
      </w:pPr>
    </w:p>
    <w:p w:rsidR="001D5FBC" w:rsidRDefault="001D5FBC" w:rsidP="001D5FBC">
      <w:pPr>
        <w:pStyle w:val="Akapitzlist"/>
        <w:numPr>
          <w:ilvl w:val="0"/>
          <w:numId w:val="20"/>
        </w:numPr>
        <w:jc w:val="both"/>
      </w:pPr>
      <w:r w:rsidRPr="00A65450">
        <w:t>W związku z działaniem (od 2019 roku) aplikacji obsługującej płatności elektroniczne za pośrednictwem operatora Przelewy24, tworzono comiesięczne wykazy wpłat czytelników z tytułu zdalnych zapisów i aktywacji kont bibliotecznych, obliczano kwoty należne poszczególnym jednostkom UAM</w:t>
      </w:r>
      <w:r>
        <w:t xml:space="preserve"> oraz </w:t>
      </w:r>
      <w:r w:rsidRPr="00A65450">
        <w:t>sprawdzano uprawnienia i poprawność danych użytkowników w systemie USOS.</w:t>
      </w:r>
    </w:p>
    <w:p w:rsidR="001D5FBC" w:rsidRDefault="001D5FBC" w:rsidP="001D5FBC">
      <w:pPr>
        <w:pStyle w:val="Akapitzlist"/>
        <w:jc w:val="both"/>
      </w:pPr>
    </w:p>
    <w:p w:rsidR="001D5FBC" w:rsidRPr="00E55A24" w:rsidRDefault="001D5FBC" w:rsidP="001D5FBC">
      <w:pPr>
        <w:pStyle w:val="Akapitzlist"/>
        <w:numPr>
          <w:ilvl w:val="0"/>
          <w:numId w:val="20"/>
        </w:numPr>
        <w:jc w:val="both"/>
      </w:pPr>
      <w:r>
        <w:t>Ważnym zadaniem było wspieranie działań mających na celu oddłużenie kont czytelniczych, w tym przeprowadzenie wysyłki monitów wzywających do zwrotu przetrzymanych materiałów bibliotecznych. Dla Biura Radców Prawnych (windykacja długów, dowody w sprawie sądowej, rozpatrywanie wniosków czytelników o rozłożenie płatności na raty itp.) generowano wykazy osób zalegających bibliotekom UAM ze zwrotem książek oraz płatności, obliczano zadłużenia windykowanych czytelników, przygotowywano materiały na potrzeby post</w:t>
      </w:r>
      <w:r w:rsidR="0009719D">
        <w:t>ę</w:t>
      </w:r>
      <w:r>
        <w:t>powań w sprawie zadłużeń.</w:t>
      </w:r>
      <w:r w:rsidR="0009719D">
        <w:t xml:space="preserve"> </w:t>
      </w:r>
      <w:r>
        <w:t xml:space="preserve">Dla Kwestury UAM przygotowywano zestawienia wymagalnych zadłużeń czytelniczych celem uwzględnienia ich w księgach rachunkowych Uczelni. </w:t>
      </w:r>
    </w:p>
    <w:p w:rsidR="001D5FBC" w:rsidRDefault="001D5FBC" w:rsidP="001D5FBC">
      <w:pPr>
        <w:pStyle w:val="Akapitzlist"/>
        <w:spacing w:after="0"/>
        <w:jc w:val="both"/>
        <w:rPr>
          <w:color w:val="FF0000"/>
        </w:rPr>
      </w:pPr>
    </w:p>
    <w:p w:rsidR="001D5FBC" w:rsidRPr="00CA4E4C" w:rsidRDefault="001D5FBC" w:rsidP="001D5FBC">
      <w:pPr>
        <w:pStyle w:val="Akapitzlist"/>
        <w:spacing w:after="0"/>
        <w:jc w:val="both"/>
        <w:rPr>
          <w:color w:val="FF0000"/>
        </w:rPr>
      </w:pPr>
    </w:p>
    <w:p w:rsidR="001D5FBC" w:rsidRPr="00CA4E4C" w:rsidRDefault="001D5FBC" w:rsidP="001D5FBC">
      <w:pPr>
        <w:jc w:val="both"/>
        <w:rPr>
          <w:b/>
          <w:color w:val="FF0000"/>
        </w:rPr>
      </w:pPr>
      <w:r w:rsidRPr="00121957">
        <w:rPr>
          <w:b/>
        </w:rPr>
        <w:t>X</w:t>
      </w:r>
      <w:r>
        <w:rPr>
          <w:b/>
        </w:rPr>
        <w:t>II</w:t>
      </w:r>
      <w:r w:rsidRPr="00121957">
        <w:rPr>
          <w:b/>
        </w:rPr>
        <w:t>. ARCHIWUM BU</w:t>
      </w:r>
      <w:r w:rsidR="0009719D">
        <w:rPr>
          <w:b/>
        </w:rPr>
        <w:t>P</w:t>
      </w:r>
    </w:p>
    <w:p w:rsidR="001D5FBC" w:rsidRPr="00EA6A6A" w:rsidRDefault="001D5FBC" w:rsidP="001D5FBC">
      <w:pPr>
        <w:pStyle w:val="Akapitzlist"/>
        <w:numPr>
          <w:ilvl w:val="0"/>
          <w:numId w:val="21"/>
        </w:numPr>
        <w:jc w:val="both"/>
      </w:pPr>
      <w:r w:rsidRPr="00EA6A6A">
        <w:t xml:space="preserve">Na bieżąco przejmowano akta z komórek organizacyjnych Biblioteki oraz przeprowadzano brakowanie akt. </w:t>
      </w:r>
    </w:p>
    <w:p w:rsidR="001D5FBC" w:rsidRPr="00CA4E4C" w:rsidRDefault="001D5FBC" w:rsidP="001D5FBC">
      <w:pPr>
        <w:pStyle w:val="Akapitzlist"/>
        <w:jc w:val="both"/>
        <w:rPr>
          <w:color w:val="FF0000"/>
        </w:rPr>
      </w:pPr>
    </w:p>
    <w:p w:rsidR="001D5FBC" w:rsidRPr="00EA6A6A" w:rsidRDefault="001D5FBC" w:rsidP="001D5FBC">
      <w:pPr>
        <w:pStyle w:val="Akapitzlist"/>
        <w:numPr>
          <w:ilvl w:val="0"/>
          <w:numId w:val="21"/>
        </w:numPr>
        <w:jc w:val="both"/>
      </w:pPr>
      <w:r w:rsidRPr="00EA6A6A">
        <w:t>Wykonano następujące prace:</w:t>
      </w:r>
    </w:p>
    <w:p w:rsidR="001D5FBC" w:rsidRPr="00EA6A6A" w:rsidRDefault="001D5FBC" w:rsidP="001D5FBC">
      <w:pPr>
        <w:pStyle w:val="Akapitzlist"/>
        <w:numPr>
          <w:ilvl w:val="0"/>
          <w:numId w:val="22"/>
        </w:numPr>
        <w:jc w:val="both"/>
      </w:pPr>
      <w:r w:rsidRPr="00EA6A6A">
        <w:t>opracowano 3 (2019 – 68) jednostki archiwalne akt ogólnych i 10 (2019 – 3) jednostek archiwalnych akt osobowych;</w:t>
      </w:r>
    </w:p>
    <w:p w:rsidR="001D5FBC" w:rsidRPr="00832069" w:rsidRDefault="001D5FBC" w:rsidP="001D5FBC">
      <w:pPr>
        <w:pStyle w:val="Akapitzlist"/>
        <w:numPr>
          <w:ilvl w:val="0"/>
          <w:numId w:val="22"/>
        </w:numPr>
        <w:jc w:val="both"/>
      </w:pPr>
      <w:r w:rsidRPr="00832069">
        <w:t>wykonano 16 (2019 – 20) kwerend;</w:t>
      </w:r>
    </w:p>
    <w:p w:rsidR="001D5FBC" w:rsidRPr="00832069" w:rsidRDefault="001D5FBC" w:rsidP="001D5FBC">
      <w:pPr>
        <w:pStyle w:val="Akapitzlist"/>
        <w:numPr>
          <w:ilvl w:val="0"/>
          <w:numId w:val="22"/>
        </w:numPr>
        <w:jc w:val="both"/>
      </w:pPr>
      <w:r w:rsidRPr="00832069">
        <w:t>udostępniono 36 (2019 – 178) jednostek archiwalnych;</w:t>
      </w:r>
    </w:p>
    <w:p w:rsidR="001D5FBC" w:rsidRPr="00832069" w:rsidRDefault="001D5FBC" w:rsidP="001D5FBC">
      <w:pPr>
        <w:pStyle w:val="Akapitzlist"/>
        <w:numPr>
          <w:ilvl w:val="0"/>
          <w:numId w:val="22"/>
        </w:numPr>
        <w:jc w:val="both"/>
      </w:pPr>
      <w:r w:rsidRPr="00832069">
        <w:t>przygotowano skorowidze archiwalne dla 53 (2019 – 19) teczek akt</w:t>
      </w:r>
      <w:r>
        <w:t>.</w:t>
      </w:r>
    </w:p>
    <w:p w:rsidR="001D5FBC" w:rsidRPr="003F11D1" w:rsidRDefault="001D5FBC" w:rsidP="001D5FBC">
      <w:pPr>
        <w:pStyle w:val="Akapitzlist"/>
        <w:ind w:left="1440"/>
        <w:jc w:val="both"/>
      </w:pPr>
    </w:p>
    <w:p w:rsidR="001D5FBC" w:rsidRPr="00832069" w:rsidRDefault="001D5FBC" w:rsidP="001D5FBC">
      <w:pPr>
        <w:pStyle w:val="Akapitzlist"/>
        <w:numPr>
          <w:ilvl w:val="0"/>
          <w:numId w:val="21"/>
        </w:numPr>
        <w:jc w:val="both"/>
      </w:pPr>
      <w:r w:rsidRPr="00832069">
        <w:lastRenderedPageBreak/>
        <w:t>Przygotowano zestawienie najważniejszych dokumentów Archiwum BU</w:t>
      </w:r>
      <w:r w:rsidR="0009719D">
        <w:t>P</w:t>
      </w:r>
      <w:r w:rsidRPr="00832069">
        <w:t xml:space="preserve"> z lat 1919-1945, wraz z ich</w:t>
      </w:r>
      <w:r>
        <w:t xml:space="preserve"> opisem merytorycznym, celem </w:t>
      </w:r>
      <w:r w:rsidRPr="00832069">
        <w:t>przygotowania tych materiałów do digitalizacji.</w:t>
      </w:r>
    </w:p>
    <w:p w:rsidR="001D5FBC" w:rsidRPr="00832069" w:rsidRDefault="001D5FBC" w:rsidP="001D5FBC">
      <w:pPr>
        <w:pStyle w:val="Akapitzlist"/>
        <w:jc w:val="both"/>
      </w:pPr>
    </w:p>
    <w:p w:rsidR="007B06E4" w:rsidRPr="0009719D" w:rsidRDefault="001D5FBC" w:rsidP="00A54E72">
      <w:pPr>
        <w:pStyle w:val="Akapitzlist"/>
        <w:numPr>
          <w:ilvl w:val="0"/>
          <w:numId w:val="21"/>
        </w:numPr>
        <w:spacing w:after="0"/>
        <w:ind w:left="714" w:hanging="357"/>
        <w:jc w:val="both"/>
      </w:pPr>
      <w:r w:rsidRPr="00832069">
        <w:t>Prowadzono elektroniczne Archiwum Fotografii Biblioteki Uniwersyteckiej.</w:t>
      </w:r>
    </w:p>
    <w:p w:rsidR="005E6CF6" w:rsidRDefault="005E6CF6" w:rsidP="005E6CF6">
      <w:pPr>
        <w:spacing w:after="0"/>
        <w:jc w:val="both"/>
        <w:rPr>
          <w:b/>
        </w:rPr>
      </w:pPr>
    </w:p>
    <w:p w:rsidR="005E6CF6" w:rsidRDefault="005E6CF6" w:rsidP="005E6CF6">
      <w:pPr>
        <w:spacing w:after="0"/>
        <w:jc w:val="both"/>
        <w:rPr>
          <w:b/>
        </w:rPr>
      </w:pPr>
    </w:p>
    <w:p w:rsidR="007E7DAB" w:rsidRPr="00CA4E4C" w:rsidRDefault="007E7DAB" w:rsidP="007E7DAB">
      <w:pPr>
        <w:jc w:val="both"/>
        <w:rPr>
          <w:b/>
          <w:color w:val="FF0000"/>
        </w:rPr>
      </w:pPr>
      <w:r>
        <w:rPr>
          <w:b/>
        </w:rPr>
        <w:t>X</w:t>
      </w:r>
      <w:r w:rsidRPr="00121957">
        <w:rPr>
          <w:b/>
        </w:rPr>
        <w:t>I</w:t>
      </w:r>
      <w:r w:rsidR="001D5FBC">
        <w:rPr>
          <w:b/>
        </w:rPr>
        <w:t>I</w:t>
      </w:r>
      <w:r w:rsidRPr="00121957">
        <w:rPr>
          <w:b/>
        </w:rPr>
        <w:t xml:space="preserve">I. </w:t>
      </w:r>
      <w:r>
        <w:rPr>
          <w:b/>
        </w:rPr>
        <w:t>DZIAŁALNOŚĆ WYDAWNICZA I NAUKOWA</w:t>
      </w:r>
    </w:p>
    <w:p w:rsidR="007E7DAB" w:rsidRPr="009C4346" w:rsidRDefault="007E7DAB" w:rsidP="007E7DAB">
      <w:pPr>
        <w:pStyle w:val="Akapitzlist"/>
        <w:numPr>
          <w:ilvl w:val="0"/>
          <w:numId w:val="17"/>
        </w:numPr>
        <w:jc w:val="both"/>
      </w:pPr>
      <w:r w:rsidRPr="009C4346">
        <w:t xml:space="preserve">W roku 2020 ukazały się następujące </w:t>
      </w:r>
      <w:r w:rsidR="00BA3323">
        <w:t xml:space="preserve">czasopisma naukowe </w:t>
      </w:r>
      <w:r w:rsidRPr="009C4346">
        <w:t>BU</w:t>
      </w:r>
      <w:r w:rsidR="00BA3323">
        <w:t>P</w:t>
      </w:r>
      <w:r w:rsidRPr="009C4346">
        <w:t>:</w:t>
      </w:r>
    </w:p>
    <w:p w:rsidR="007E7DAB" w:rsidRPr="009C4346" w:rsidRDefault="007E7DAB" w:rsidP="007E7DAB">
      <w:pPr>
        <w:pStyle w:val="Akapitzlist"/>
        <w:numPr>
          <w:ilvl w:val="0"/>
          <w:numId w:val="19"/>
        </w:numPr>
        <w:jc w:val="both"/>
      </w:pPr>
      <w:r w:rsidRPr="009C4346">
        <w:rPr>
          <w:i/>
        </w:rPr>
        <w:t>Biblioteka</w:t>
      </w:r>
      <w:r w:rsidRPr="009C4346">
        <w:t>, nr 23(32), Poznań 2019;</w:t>
      </w:r>
    </w:p>
    <w:p w:rsidR="007E7DAB" w:rsidRDefault="007E7DAB" w:rsidP="00324270">
      <w:pPr>
        <w:pStyle w:val="Akapitzlist"/>
        <w:numPr>
          <w:ilvl w:val="0"/>
          <w:numId w:val="19"/>
        </w:numPr>
        <w:jc w:val="both"/>
      </w:pPr>
      <w:r w:rsidRPr="009C4346">
        <w:rPr>
          <w:i/>
        </w:rPr>
        <w:t>Zeszyty Komiksowe</w:t>
      </w:r>
      <w:r w:rsidRPr="009C4346">
        <w:t>, nr: 29, 2020: „Superkobiety”; nr 30, 2020: „Folklor w komiksie”</w:t>
      </w:r>
      <w:r w:rsidR="00BA3323">
        <w:t xml:space="preserve"> (</w:t>
      </w:r>
      <w:r w:rsidRPr="009C4346">
        <w:t>współwydawane z Fundacją Instytut Kultury Popularnej</w:t>
      </w:r>
      <w:r w:rsidR="00BA3323">
        <w:t>)</w:t>
      </w:r>
      <w:r>
        <w:t>.</w:t>
      </w:r>
    </w:p>
    <w:p w:rsidR="00324270" w:rsidRDefault="00324270" w:rsidP="00324270">
      <w:pPr>
        <w:pStyle w:val="Akapitzlist"/>
        <w:spacing w:after="0"/>
        <w:jc w:val="both"/>
      </w:pPr>
    </w:p>
    <w:p w:rsidR="007E7DAB" w:rsidRPr="006B3263" w:rsidRDefault="007E7DAB" w:rsidP="006B3263">
      <w:pPr>
        <w:pStyle w:val="Akapitzlist"/>
        <w:numPr>
          <w:ilvl w:val="0"/>
          <w:numId w:val="17"/>
        </w:numPr>
        <w:spacing w:after="0"/>
        <w:jc w:val="both"/>
      </w:pPr>
      <w:r w:rsidRPr="00B71C94">
        <w:t>Biblioteka wysyła egzemplarze obowiązkowe swoich wydawnictw do uprawnionych bibliotek oraz prowadzi ich sprzedaż – internetową i tradycyjną (okolicznościowe stoiska, kiermasze, targi książki)</w:t>
      </w:r>
      <w:r w:rsidR="00FC0E7C">
        <w:t>, a także</w:t>
      </w:r>
      <w:r w:rsidRPr="00B71C94">
        <w:t xml:space="preserve"> we współpracy z księgarniami</w:t>
      </w:r>
      <w:r w:rsidRPr="00CF0323">
        <w:t>.</w:t>
      </w:r>
      <w:r>
        <w:t xml:space="preserve"> W 2020 roku wydawnictwa BU</w:t>
      </w:r>
      <w:r w:rsidR="00537BC9">
        <w:t>P</w:t>
      </w:r>
      <w:r>
        <w:t xml:space="preserve"> sprzedawane były </w:t>
      </w:r>
      <w:r w:rsidR="00FC0E7C">
        <w:t xml:space="preserve">bezpośrednio </w:t>
      </w:r>
      <w:r>
        <w:t>jedynie podczas Poznańskich Targów Książki (marzec 2020). Z okazji odbywającej się w maju Nocy Księgarń zaktualizowano witrynę księgarni internetowej, kontynuując sprzedaż online. W sumie ze sprzedaży książek, czasopism, pocztówek i innych materiałów uzyskano kwotę 3 101,00 zł.</w:t>
      </w:r>
    </w:p>
    <w:p w:rsidR="007E7DAB" w:rsidRPr="00CA4E4C" w:rsidRDefault="007E7DAB" w:rsidP="007E7DAB">
      <w:pPr>
        <w:pStyle w:val="Akapitzlist"/>
        <w:rPr>
          <w:color w:val="FF0000"/>
        </w:rPr>
      </w:pPr>
    </w:p>
    <w:p w:rsidR="007E7DAB" w:rsidRPr="00B52683" w:rsidRDefault="007E7DAB" w:rsidP="007E7DAB">
      <w:pPr>
        <w:pStyle w:val="Akapitzlist"/>
        <w:numPr>
          <w:ilvl w:val="0"/>
          <w:numId w:val="17"/>
        </w:numPr>
        <w:jc w:val="both"/>
      </w:pPr>
      <w:r w:rsidRPr="00366D51">
        <w:t>W roku sprawozdawczym pracownicy BU</w:t>
      </w:r>
      <w:r w:rsidR="00537BC9">
        <w:t>P</w:t>
      </w:r>
      <w:r w:rsidRPr="00366D51">
        <w:t xml:space="preserve"> opublikowali: 7 artykułów w</w:t>
      </w:r>
      <w:r w:rsidR="00550EF7">
        <w:t xml:space="preserve"> </w:t>
      </w:r>
      <w:r w:rsidRPr="00366D51">
        <w:t>czasopismach recenzowanych w języku polskim, 4 artykuł</w:t>
      </w:r>
      <w:r w:rsidR="00690041">
        <w:t>y</w:t>
      </w:r>
      <w:r w:rsidRPr="00366D51">
        <w:t xml:space="preserve"> w czasopismach nierecenzowanych, </w:t>
      </w:r>
      <w:r>
        <w:t>3</w:t>
      </w:r>
      <w:r w:rsidRPr="00AD3687">
        <w:rPr>
          <w:color w:val="FF0000"/>
        </w:rPr>
        <w:t xml:space="preserve"> </w:t>
      </w:r>
      <w:r w:rsidRPr="00366D51">
        <w:t xml:space="preserve">artykuły w czasopismach zagranicznych, 6 rozdziałów w monografiach wieloautorskich w języku polskim, 2 rozdziały w monografiach w języku kongresowym, 1 artykuł popularnonaukowy, </w:t>
      </w:r>
      <w:r w:rsidR="00020213">
        <w:t xml:space="preserve">3 recenzje, </w:t>
      </w:r>
      <w:r w:rsidRPr="00366D51">
        <w:t xml:space="preserve">a także przygotowali </w:t>
      </w:r>
      <w:r w:rsidR="00020213">
        <w:t>3</w:t>
      </w:r>
      <w:r w:rsidRPr="00366D51">
        <w:t xml:space="preserve"> redakcje czasopisma, co daje łącznie </w:t>
      </w:r>
      <w:r w:rsidRPr="00366D51">
        <w:rPr>
          <w:b/>
        </w:rPr>
        <w:t>2</w:t>
      </w:r>
      <w:r w:rsidR="00020213">
        <w:rPr>
          <w:b/>
        </w:rPr>
        <w:t>8</w:t>
      </w:r>
      <w:r w:rsidRPr="00366D51">
        <w:rPr>
          <w:b/>
        </w:rPr>
        <w:t xml:space="preserve"> </w:t>
      </w:r>
      <w:r w:rsidRPr="00366D51">
        <w:t>(2019 – 42)</w:t>
      </w:r>
      <w:r w:rsidRPr="00366D51">
        <w:rPr>
          <w:b/>
        </w:rPr>
        <w:t xml:space="preserve"> publikacji</w:t>
      </w:r>
      <w:r w:rsidR="006B3263">
        <w:t xml:space="preserve"> </w:t>
      </w:r>
      <w:r w:rsidR="006E1AF1">
        <w:t>(ponadto 22 publikacje zostały złożone do druku)</w:t>
      </w:r>
      <w:r w:rsidR="006B3263">
        <w:t xml:space="preserve">. </w:t>
      </w:r>
      <w:r w:rsidRPr="00366D51">
        <w:t>Przygotow</w:t>
      </w:r>
      <w:r w:rsidR="006E1AF1">
        <w:t xml:space="preserve">ywano recenzje w przewodach doktorskich i liczne recenzje </w:t>
      </w:r>
      <w:r w:rsidRPr="00366D51">
        <w:t>wydawnicze</w:t>
      </w:r>
      <w:r w:rsidRPr="00B52683">
        <w:t>.</w:t>
      </w:r>
    </w:p>
    <w:p w:rsidR="006B3263" w:rsidRDefault="006B3263" w:rsidP="006B3263">
      <w:pPr>
        <w:pStyle w:val="Akapitzlist"/>
        <w:jc w:val="both"/>
      </w:pPr>
    </w:p>
    <w:p w:rsidR="006B3263" w:rsidRDefault="006B3263" w:rsidP="006B3263">
      <w:pPr>
        <w:pStyle w:val="Akapitzlist"/>
        <w:numPr>
          <w:ilvl w:val="0"/>
          <w:numId w:val="17"/>
        </w:numPr>
        <w:jc w:val="both"/>
      </w:pPr>
      <w:r w:rsidRPr="00AE188F">
        <w:t>Spośród pracowników BU</w:t>
      </w:r>
      <w:r w:rsidR="00537BC9">
        <w:t>P</w:t>
      </w:r>
      <w:r w:rsidRPr="00AE188F">
        <w:t xml:space="preserve"> </w:t>
      </w:r>
      <w:r>
        <w:t>8</w:t>
      </w:r>
      <w:r w:rsidRPr="00AE188F">
        <w:t xml:space="preserve"> osób uczestniczyło w konferencjach krajowych, wygłaszając </w:t>
      </w:r>
      <w:r>
        <w:t>5 referatów/prezentacji</w:t>
      </w:r>
      <w:r w:rsidRPr="00AE188F">
        <w:t>, a 3 osoby – w konferencjach zagranicznych, na których zaprezentowano 4 referaty i</w:t>
      </w:r>
      <w:r w:rsidR="00550EF7">
        <w:t xml:space="preserve"> </w:t>
      </w:r>
      <w:r w:rsidRPr="00AE188F">
        <w:t xml:space="preserve">jeden poster. </w:t>
      </w:r>
      <w:r w:rsidRPr="006B3263">
        <w:t xml:space="preserve">Łącznie, uwzględniając udział bez referatu, </w:t>
      </w:r>
      <w:r w:rsidR="00E47A53">
        <w:t>2</w:t>
      </w:r>
      <w:r w:rsidR="007B3057">
        <w:t>9</w:t>
      </w:r>
      <w:r w:rsidRPr="006B3263">
        <w:t xml:space="preserve"> (2019 – 56) osób uczestniczyło w 25 konferencjach i seminariach naukowych. Wyg</w:t>
      </w:r>
      <w:r w:rsidRPr="00AE188F">
        <w:t xml:space="preserve">łoszono </w:t>
      </w:r>
      <w:r w:rsidRPr="00AE188F">
        <w:rPr>
          <w:b/>
        </w:rPr>
        <w:t>10</w:t>
      </w:r>
      <w:r w:rsidRPr="00AE188F">
        <w:t xml:space="preserve"> (2019 – 34) </w:t>
      </w:r>
      <w:r w:rsidRPr="00AE188F">
        <w:rPr>
          <w:b/>
        </w:rPr>
        <w:t>referatów</w:t>
      </w:r>
      <w:r w:rsidRPr="00AE188F">
        <w:t xml:space="preserve">, a </w:t>
      </w:r>
      <w:r>
        <w:t>jedna osob</w:t>
      </w:r>
      <w:r w:rsidRPr="00AE188F">
        <w:t xml:space="preserve">a prowadziła panel dyskusyjny.  </w:t>
      </w:r>
    </w:p>
    <w:p w:rsidR="007E7DAB" w:rsidRPr="00CA4E4C" w:rsidRDefault="007E7DAB" w:rsidP="007E7DAB">
      <w:pPr>
        <w:pStyle w:val="Akapitzlist"/>
        <w:jc w:val="both"/>
        <w:rPr>
          <w:color w:val="FF0000"/>
        </w:rPr>
      </w:pPr>
    </w:p>
    <w:p w:rsidR="007E7DAB" w:rsidRPr="00452105" w:rsidRDefault="007E7DAB" w:rsidP="007E7DAB">
      <w:pPr>
        <w:pStyle w:val="Akapitzlist"/>
        <w:numPr>
          <w:ilvl w:val="0"/>
          <w:numId w:val="17"/>
        </w:numPr>
        <w:jc w:val="both"/>
      </w:pPr>
      <w:r w:rsidRPr="000B74B9">
        <w:t>Pracownicy BU</w:t>
      </w:r>
      <w:r w:rsidR="00537BC9">
        <w:t>P</w:t>
      </w:r>
      <w:r w:rsidRPr="000B74B9">
        <w:t xml:space="preserve"> kierowali lub realizowali w 2020 roku </w:t>
      </w:r>
      <w:r w:rsidRPr="000B74B9">
        <w:rPr>
          <w:b/>
        </w:rPr>
        <w:t xml:space="preserve">3 granty badawcze z Narodowego Centrum Nauki i Narodowego Programu Rozwoju Humanistyki </w:t>
      </w:r>
      <w:r w:rsidRPr="000B74B9">
        <w:t>oraz</w:t>
      </w:r>
      <w:r w:rsidRPr="000B74B9">
        <w:rPr>
          <w:b/>
        </w:rPr>
        <w:t xml:space="preserve"> 1 grant międzynarodowy </w:t>
      </w:r>
      <w:r w:rsidRPr="000B74B9">
        <w:t xml:space="preserve">(Hiszpania). </w:t>
      </w:r>
      <w:r w:rsidR="00537BC9">
        <w:t xml:space="preserve">Prowadzono prace nad przygotowaniem </w:t>
      </w:r>
      <w:r w:rsidRPr="000B74B9">
        <w:t>2 projekt</w:t>
      </w:r>
      <w:r w:rsidR="00537BC9">
        <w:t>ów</w:t>
      </w:r>
      <w:r w:rsidRPr="000B74B9">
        <w:t xml:space="preserve"> badawcz</w:t>
      </w:r>
      <w:r w:rsidR="00537BC9">
        <w:t>ych</w:t>
      </w:r>
      <w:r w:rsidRPr="000B74B9">
        <w:t xml:space="preserve"> (w tym jedn</w:t>
      </w:r>
      <w:r w:rsidR="00537BC9">
        <w:t>ego</w:t>
      </w:r>
      <w:r w:rsidRPr="000B74B9">
        <w:t xml:space="preserve"> międzynarodow</w:t>
      </w:r>
      <w:r w:rsidR="00537BC9">
        <w:t>ego</w:t>
      </w:r>
      <w:r w:rsidRPr="00452105">
        <w:t xml:space="preserve">). </w:t>
      </w:r>
    </w:p>
    <w:p w:rsidR="007E7DAB" w:rsidRPr="00CA4E4C" w:rsidRDefault="007E7DAB" w:rsidP="007E7DAB">
      <w:pPr>
        <w:pStyle w:val="Akapitzlist"/>
        <w:jc w:val="both"/>
        <w:rPr>
          <w:color w:val="FF0000"/>
        </w:rPr>
      </w:pPr>
    </w:p>
    <w:p w:rsidR="007E7DAB" w:rsidRPr="009E2DAD" w:rsidRDefault="007E7DAB" w:rsidP="007E7DAB">
      <w:pPr>
        <w:pStyle w:val="Akapitzlist"/>
        <w:numPr>
          <w:ilvl w:val="0"/>
          <w:numId w:val="17"/>
        </w:numPr>
        <w:jc w:val="both"/>
      </w:pPr>
      <w:r>
        <w:t>BU</w:t>
      </w:r>
      <w:r w:rsidR="00537BC9">
        <w:t>P</w:t>
      </w:r>
      <w:r>
        <w:t xml:space="preserve"> </w:t>
      </w:r>
      <w:r w:rsidRPr="00030949">
        <w:t>w dalszym ciągu uczestniczyła w ogólnopolskim projekcie „Analiza Funkcjono</w:t>
      </w:r>
      <w:r w:rsidR="008E4259">
        <w:t xml:space="preserve">wania Bibliotek w Polsce” </w:t>
      </w:r>
      <w:r w:rsidRPr="00030949">
        <w:t xml:space="preserve">oraz koordynowała, prowadzony </w:t>
      </w:r>
      <w:r>
        <w:t>przez Zespół ds. Standardów dla Bibliotek Naukowych</w:t>
      </w:r>
      <w:r w:rsidRPr="00030949">
        <w:t xml:space="preserve"> </w:t>
      </w:r>
      <w:r>
        <w:t xml:space="preserve">(działający </w:t>
      </w:r>
      <w:r w:rsidRPr="00030949">
        <w:t>pod egidą Rady Wykonawczej Konferencji Dyrektorów Bibliotek Akademickich Szkół Polskich</w:t>
      </w:r>
      <w:r>
        <w:t>)</w:t>
      </w:r>
      <w:r w:rsidRPr="00030949">
        <w:t>, projekt badawczy „Analiza Funkcjonowania Bibliotek Naukowych”. Przygotowano ankietę za rok 2020</w:t>
      </w:r>
      <w:r w:rsidRPr="009E2DAD">
        <w:t xml:space="preserve">. </w:t>
      </w:r>
    </w:p>
    <w:p w:rsidR="006B3263" w:rsidRDefault="006B3263" w:rsidP="007E7DAB">
      <w:pPr>
        <w:pStyle w:val="Akapitzlist"/>
        <w:jc w:val="both"/>
      </w:pPr>
    </w:p>
    <w:p w:rsidR="007E7DAB" w:rsidRPr="007E7DAB" w:rsidRDefault="007E7DAB" w:rsidP="007E7DAB">
      <w:pPr>
        <w:pStyle w:val="Akapitzlist"/>
        <w:numPr>
          <w:ilvl w:val="0"/>
          <w:numId w:val="17"/>
        </w:numPr>
        <w:jc w:val="both"/>
      </w:pPr>
      <w:r w:rsidRPr="008B0EA5">
        <w:t xml:space="preserve">Pracownicy Biblioteki </w:t>
      </w:r>
      <w:r w:rsidR="009B52E8">
        <w:t xml:space="preserve">są członkami </w:t>
      </w:r>
      <w:r w:rsidRPr="008B0EA5">
        <w:t>instytucji i</w:t>
      </w:r>
      <w:r w:rsidR="00550EF7">
        <w:t xml:space="preserve"> </w:t>
      </w:r>
      <w:r w:rsidRPr="008B0EA5">
        <w:t>stowarzyszeń naukowych</w:t>
      </w:r>
      <w:r w:rsidR="009B52E8">
        <w:t xml:space="preserve"> (PAN, PTPN, rady naukowe bibliotek, muzeów itp.), a także członkami redakcji</w:t>
      </w:r>
      <w:r w:rsidR="00E81BBC">
        <w:t xml:space="preserve"> i r</w:t>
      </w:r>
      <w:r w:rsidR="009B52E8">
        <w:t xml:space="preserve">ad naukowych czasopism, rad programowych/naukowych konferencji i innych naukowych wydarzeń. </w:t>
      </w:r>
    </w:p>
    <w:p w:rsidR="007E7DAB" w:rsidRPr="00CA4E4C" w:rsidRDefault="007E7DAB" w:rsidP="007E7DAB">
      <w:pPr>
        <w:pStyle w:val="Akapitzlist"/>
        <w:jc w:val="both"/>
        <w:rPr>
          <w:color w:val="FF0000"/>
        </w:rPr>
      </w:pPr>
    </w:p>
    <w:p w:rsidR="007E7DAB" w:rsidRPr="00B31AA2" w:rsidRDefault="007E7DAB" w:rsidP="00A54E72">
      <w:pPr>
        <w:pStyle w:val="Akapitzlist"/>
        <w:numPr>
          <w:ilvl w:val="0"/>
          <w:numId w:val="17"/>
        </w:numPr>
        <w:spacing w:after="0"/>
        <w:ind w:left="714" w:hanging="357"/>
        <w:jc w:val="both"/>
      </w:pPr>
      <w:r w:rsidRPr="007E7DAB">
        <w:t xml:space="preserve">W ramach rozwoju zawodowego i podnoszenia kompetencji w 2020 roku </w:t>
      </w:r>
      <w:r w:rsidR="00753F14">
        <w:t>2</w:t>
      </w:r>
      <w:r w:rsidRPr="007E7DAB">
        <w:t xml:space="preserve"> osoby realizowały studia doktoranckie, </w:t>
      </w:r>
      <w:r w:rsidR="005C5C03">
        <w:t>5</w:t>
      </w:r>
      <w:r w:rsidR="00B31AA2">
        <w:t xml:space="preserve"> –</w:t>
      </w:r>
      <w:r w:rsidR="005C5C03">
        <w:t xml:space="preserve"> ukończyło lub odbywało</w:t>
      </w:r>
      <w:r w:rsidR="00B31AA2">
        <w:t xml:space="preserve"> studia podyplomowe, a </w:t>
      </w:r>
      <w:r w:rsidR="005C5C03">
        <w:t>4</w:t>
      </w:r>
      <w:r w:rsidR="00550EF7">
        <w:t xml:space="preserve"> – </w:t>
      </w:r>
      <w:r w:rsidR="00B31AA2">
        <w:t xml:space="preserve">studia I lub II stopnia. </w:t>
      </w:r>
      <w:r w:rsidRPr="00B31AA2">
        <w:t>Pracownicy</w:t>
      </w:r>
      <w:r w:rsidR="00B31AA2" w:rsidRPr="00B31AA2">
        <w:t xml:space="preserve"> (ok. 100 osób)</w:t>
      </w:r>
      <w:r w:rsidRPr="00B31AA2">
        <w:t xml:space="preserve"> brali </w:t>
      </w:r>
      <w:r w:rsidR="00B31AA2" w:rsidRPr="00B31AA2">
        <w:t>udział w</w:t>
      </w:r>
      <w:r w:rsidR="00550EF7">
        <w:t xml:space="preserve"> </w:t>
      </w:r>
      <w:r w:rsidR="00B31AA2" w:rsidRPr="00B31AA2">
        <w:t xml:space="preserve">licznych </w:t>
      </w:r>
      <w:r w:rsidRPr="00B31AA2">
        <w:t>szkoleniach</w:t>
      </w:r>
      <w:r w:rsidR="00B31AA2" w:rsidRPr="00B31AA2">
        <w:t xml:space="preserve"> i webinariach, przeznaczając na rozwój </w:t>
      </w:r>
      <w:r w:rsidR="00B31AA2" w:rsidRPr="00753F14">
        <w:rPr>
          <w:b/>
        </w:rPr>
        <w:t>ok. 2 300 godzin</w:t>
      </w:r>
      <w:r w:rsidRPr="00B31AA2">
        <w:t>. Na lektoraty językowe (angielski, francuski</w:t>
      </w:r>
      <w:r w:rsidR="00B31AA2" w:rsidRPr="00B31AA2">
        <w:t>, niemiecki</w:t>
      </w:r>
      <w:r w:rsidRPr="00B31AA2">
        <w:t xml:space="preserve">) uczęszczały </w:t>
      </w:r>
      <w:r w:rsidR="00753F14">
        <w:t xml:space="preserve">– </w:t>
      </w:r>
      <w:r w:rsidR="00B31AA2" w:rsidRPr="00B31AA2">
        <w:t xml:space="preserve">bądź uczestniczyły online </w:t>
      </w:r>
      <w:r w:rsidR="00753F14">
        <w:t xml:space="preserve">– </w:t>
      </w:r>
      <w:r w:rsidR="00B31AA2" w:rsidRPr="00B31AA2">
        <w:t xml:space="preserve">32 (2019 – </w:t>
      </w:r>
      <w:r w:rsidRPr="00B31AA2">
        <w:t>24</w:t>
      </w:r>
      <w:r w:rsidR="00B31AA2" w:rsidRPr="00B31AA2">
        <w:t>)</w:t>
      </w:r>
      <w:r w:rsidRPr="00B31AA2">
        <w:t xml:space="preserve"> osoby. </w:t>
      </w:r>
    </w:p>
    <w:p w:rsidR="00B31AA2" w:rsidRDefault="00B31AA2" w:rsidP="00B31AA2">
      <w:pPr>
        <w:spacing w:after="0"/>
        <w:jc w:val="both"/>
        <w:rPr>
          <w:b/>
        </w:rPr>
      </w:pPr>
    </w:p>
    <w:p w:rsidR="00F85612" w:rsidRDefault="00F85612" w:rsidP="00B31AA2">
      <w:pPr>
        <w:spacing w:after="0"/>
        <w:jc w:val="both"/>
        <w:rPr>
          <w:b/>
        </w:rPr>
      </w:pPr>
    </w:p>
    <w:p w:rsidR="00A54E72" w:rsidRPr="00121957" w:rsidRDefault="00322FFB" w:rsidP="00A54E72">
      <w:pPr>
        <w:jc w:val="both"/>
        <w:rPr>
          <w:b/>
        </w:rPr>
      </w:pPr>
      <w:r>
        <w:rPr>
          <w:b/>
        </w:rPr>
        <w:t>X</w:t>
      </w:r>
      <w:r w:rsidR="00A54E72" w:rsidRPr="00121957">
        <w:rPr>
          <w:b/>
        </w:rPr>
        <w:t>I</w:t>
      </w:r>
      <w:r w:rsidR="001D5FBC">
        <w:rPr>
          <w:b/>
        </w:rPr>
        <w:t>V</w:t>
      </w:r>
      <w:r w:rsidR="00A54E72" w:rsidRPr="00121957">
        <w:rPr>
          <w:b/>
        </w:rPr>
        <w:t>. DZIAŁALNOŚĆ DYDAKTYCZNA I SZKOLENIOWA</w:t>
      </w:r>
    </w:p>
    <w:p w:rsidR="009C5A24" w:rsidRPr="000C5754" w:rsidRDefault="000C5754" w:rsidP="007467BF">
      <w:pPr>
        <w:pStyle w:val="Akapitzlist"/>
        <w:numPr>
          <w:ilvl w:val="0"/>
          <w:numId w:val="14"/>
        </w:numPr>
        <w:jc w:val="both"/>
      </w:pPr>
      <w:r w:rsidRPr="000C5754">
        <w:t xml:space="preserve">We współpracy z Wydziałem Pedagogiczno-Artystycznym </w:t>
      </w:r>
      <w:r w:rsidR="00753F14">
        <w:t xml:space="preserve">UAM </w:t>
      </w:r>
      <w:r w:rsidRPr="000C5754">
        <w:t xml:space="preserve">w </w:t>
      </w:r>
      <w:r w:rsidR="009C5A24" w:rsidRPr="000C5754">
        <w:t xml:space="preserve">Kaliszu </w:t>
      </w:r>
      <w:r w:rsidRPr="000C5754">
        <w:t xml:space="preserve">opracowano program studiów podyplomowych na kierunku </w:t>
      </w:r>
      <w:r w:rsidRPr="000C5754">
        <w:rPr>
          <w:i/>
        </w:rPr>
        <w:t>Współczesna Biblioteka Naukowa – Organizacja. Funkcjonowanie. Usługi</w:t>
      </w:r>
      <w:r w:rsidRPr="000C5754">
        <w:t xml:space="preserve">. </w:t>
      </w:r>
    </w:p>
    <w:p w:rsidR="009C5A24" w:rsidRDefault="009C5A24" w:rsidP="009C5A24">
      <w:pPr>
        <w:pStyle w:val="Akapitzlist"/>
        <w:jc w:val="both"/>
      </w:pPr>
    </w:p>
    <w:p w:rsidR="00CD4515" w:rsidRDefault="00CD4515" w:rsidP="007467BF">
      <w:pPr>
        <w:pStyle w:val="Akapitzlist"/>
        <w:numPr>
          <w:ilvl w:val="0"/>
          <w:numId w:val="14"/>
        </w:numPr>
        <w:jc w:val="both"/>
      </w:pPr>
      <w:r>
        <w:t xml:space="preserve">Przygotowano </w:t>
      </w:r>
      <w:r w:rsidR="00337A97">
        <w:t xml:space="preserve">i realizowano </w:t>
      </w:r>
      <w:r>
        <w:t>program zajęć dla studiów pod</w:t>
      </w:r>
      <w:r w:rsidR="00753F14">
        <w:t xml:space="preserve">yplomowych z </w:t>
      </w:r>
      <w:r w:rsidR="008A4866">
        <w:t xml:space="preserve">zakresu </w:t>
      </w:r>
      <w:r w:rsidR="00753F14">
        <w:t xml:space="preserve">bibliotekoznawstwa – </w:t>
      </w:r>
      <w:r w:rsidR="00337A97">
        <w:t>edycja specjalna dla pracowników Biblioteki Raczyńskich</w:t>
      </w:r>
      <w:r w:rsidR="00753F14">
        <w:t>,</w:t>
      </w:r>
      <w:r w:rsidR="00337A97">
        <w:t xml:space="preserve"> w ramach Wyższej Szkoły Umiejętności Społecznych (WSUS).</w:t>
      </w:r>
    </w:p>
    <w:p w:rsidR="00CD4515" w:rsidRDefault="00CD4515" w:rsidP="00CD4515">
      <w:pPr>
        <w:pStyle w:val="Akapitzlist"/>
      </w:pPr>
    </w:p>
    <w:p w:rsidR="00CD4515" w:rsidRDefault="00CD4515" w:rsidP="00CD4515">
      <w:pPr>
        <w:pStyle w:val="Akapitzlist"/>
        <w:numPr>
          <w:ilvl w:val="0"/>
          <w:numId w:val="14"/>
        </w:numPr>
        <w:jc w:val="both"/>
      </w:pPr>
      <w:r w:rsidRPr="00A962AD">
        <w:t>Pracownicy BU</w:t>
      </w:r>
      <w:r w:rsidR="00FA526C">
        <w:t>P</w:t>
      </w:r>
      <w:r w:rsidRPr="00A962AD">
        <w:t xml:space="preserve"> prowadzili zajęcia </w:t>
      </w:r>
      <w:r>
        <w:t xml:space="preserve">dydaktyczne </w:t>
      </w:r>
      <w:r w:rsidRPr="00A962AD">
        <w:t xml:space="preserve">dla słuchaczy studiów I i II stopnia oraz podyplomowych zarówno w UAM (Instytut Filologii Polskiej WFPiK, </w:t>
      </w:r>
      <w:r>
        <w:t>WPiA),</w:t>
      </w:r>
      <w:r w:rsidRPr="00AD3687">
        <w:rPr>
          <w:color w:val="FF0000"/>
        </w:rPr>
        <w:t xml:space="preserve"> </w:t>
      </w:r>
      <w:r w:rsidRPr="00A962AD">
        <w:t xml:space="preserve">jak i w innych uczelniach (Uniwersytet Artystyczny w Poznaniu, WSUS, Collegium da Vinci). </w:t>
      </w:r>
    </w:p>
    <w:p w:rsidR="00CD4515" w:rsidRDefault="00CD4515" w:rsidP="00CD4515">
      <w:pPr>
        <w:pStyle w:val="Akapitzlist"/>
      </w:pPr>
    </w:p>
    <w:p w:rsidR="007467BF" w:rsidRDefault="007467BF" w:rsidP="00D46D5D">
      <w:pPr>
        <w:pStyle w:val="Akapitzlist"/>
        <w:numPr>
          <w:ilvl w:val="0"/>
          <w:numId w:val="14"/>
        </w:numPr>
        <w:jc w:val="both"/>
      </w:pPr>
      <w:r w:rsidRPr="007467BF">
        <w:t xml:space="preserve">Aktualizowano i realizowano kurs e-learningowy </w:t>
      </w:r>
      <w:r w:rsidRPr="007467BF">
        <w:rPr>
          <w:i/>
        </w:rPr>
        <w:t>Edukacja informacyjna i źródłowa</w:t>
      </w:r>
      <w:r w:rsidRPr="007467BF">
        <w:t xml:space="preserve"> (Przysposobienie biblioteczne), który dostępny jest dla studentów studiów licencjackich. Tworzono szablony i zamieszczono treść na platformie Moodle’a dla 17 wydziałów UAM (6 513 studentów), koordynowano funkcjonowanie 26 kursów </w:t>
      </w:r>
      <w:r>
        <w:t xml:space="preserve">(18 prowadzących). </w:t>
      </w:r>
      <w:r w:rsidRPr="007467BF">
        <w:t xml:space="preserve">  </w:t>
      </w:r>
    </w:p>
    <w:p w:rsidR="00E55A24" w:rsidRDefault="00E55A24" w:rsidP="00E55A24">
      <w:pPr>
        <w:pStyle w:val="Akapitzlist"/>
        <w:jc w:val="both"/>
      </w:pPr>
    </w:p>
    <w:p w:rsidR="00A54E72" w:rsidRPr="00BC2EE6" w:rsidRDefault="00457477" w:rsidP="00BC2EE6">
      <w:pPr>
        <w:pStyle w:val="Akapitzlist"/>
        <w:numPr>
          <w:ilvl w:val="0"/>
          <w:numId w:val="14"/>
        </w:numPr>
        <w:jc w:val="both"/>
      </w:pPr>
      <w:r w:rsidRPr="00BC2EE6">
        <w:t>Obsługiwano i a</w:t>
      </w:r>
      <w:r w:rsidR="00A54E72" w:rsidRPr="00BC2EE6">
        <w:t xml:space="preserve">ktualizowano platformę e-learningowego </w:t>
      </w:r>
      <w:r w:rsidR="00A54E72" w:rsidRPr="00BC2EE6">
        <w:rPr>
          <w:b/>
        </w:rPr>
        <w:t>Centrum Edukacyjnego Biblioteki Uniwersyteckiej</w:t>
      </w:r>
      <w:r w:rsidR="00A54E72" w:rsidRPr="00BC2EE6">
        <w:t xml:space="preserve"> (zgodnie ze Strategią Edukacyjno-Szkoleniową BU</w:t>
      </w:r>
      <w:r w:rsidR="00FA526C">
        <w:t>P</w:t>
      </w:r>
      <w:r w:rsidR="00A54E72" w:rsidRPr="00BC2EE6">
        <w:t>), oferując szeroki wachlarz zajęć dydaktycznych, wykładów, kursów i warsztatów – zarówno cyklicznych, jak i</w:t>
      </w:r>
      <w:r w:rsidR="00550EF7">
        <w:t xml:space="preserve"> </w:t>
      </w:r>
      <w:r w:rsidR="00A54E72" w:rsidRPr="00BC2EE6">
        <w:t>jednorazowych, uruchamianych w zależności od zainteresowania oraz na życzenie odbiorców.</w:t>
      </w:r>
    </w:p>
    <w:p w:rsidR="007467BF" w:rsidRDefault="007467BF" w:rsidP="007467BF">
      <w:pPr>
        <w:pStyle w:val="Akapitzlist"/>
        <w:spacing w:after="0"/>
        <w:jc w:val="both"/>
        <w:rPr>
          <w:color w:val="FF0000"/>
        </w:rPr>
      </w:pPr>
    </w:p>
    <w:p w:rsidR="00BC2EE6" w:rsidRPr="00BC2EE6" w:rsidRDefault="00BC2EE6" w:rsidP="00BC2EE6">
      <w:pPr>
        <w:pStyle w:val="Akapitzlist"/>
        <w:numPr>
          <w:ilvl w:val="0"/>
          <w:numId w:val="14"/>
        </w:numPr>
        <w:jc w:val="both"/>
      </w:pPr>
      <w:r w:rsidRPr="00BC2EE6">
        <w:t>Szkolenia z zakresu informacji elektronicznej przeprowadzono dla następujących grup użytkowników:</w:t>
      </w:r>
    </w:p>
    <w:p w:rsidR="00BC2EE6" w:rsidRPr="00BC2EE6" w:rsidRDefault="00BC2EE6" w:rsidP="00BC2EE6">
      <w:pPr>
        <w:pStyle w:val="Akapitzlist"/>
        <w:numPr>
          <w:ilvl w:val="0"/>
          <w:numId w:val="15"/>
        </w:numPr>
      </w:pPr>
      <w:r w:rsidRPr="00BC2EE6">
        <w:t>studenci UAM – 44 osoby/6,5 godziny, w tym studenci zagraniczni (57 osób/24,5 godziny);</w:t>
      </w:r>
    </w:p>
    <w:p w:rsidR="00BC2EE6" w:rsidRPr="00BC2EE6" w:rsidRDefault="00BC2EE6" w:rsidP="00BC2EE6">
      <w:pPr>
        <w:pStyle w:val="Akapitzlist"/>
        <w:numPr>
          <w:ilvl w:val="0"/>
          <w:numId w:val="15"/>
        </w:numPr>
      </w:pPr>
      <w:r w:rsidRPr="00BC2EE6">
        <w:t>doktoranci UAM – 57 osób/5 godzin.</w:t>
      </w:r>
    </w:p>
    <w:p w:rsidR="00BC2EE6" w:rsidRPr="00BC2EE6" w:rsidRDefault="00BC2EE6" w:rsidP="00BC2EE6">
      <w:pPr>
        <w:pStyle w:val="Akapitzlist"/>
        <w:jc w:val="both"/>
      </w:pPr>
      <w:r w:rsidRPr="00BC2EE6">
        <w:t xml:space="preserve">Łącznie szkoleniami objęto </w:t>
      </w:r>
      <w:r w:rsidRPr="00BC2EE6">
        <w:rPr>
          <w:b/>
        </w:rPr>
        <w:t>158</w:t>
      </w:r>
      <w:r w:rsidRPr="00BC2EE6">
        <w:t xml:space="preserve"> (2019 – 372) </w:t>
      </w:r>
      <w:r w:rsidRPr="00BC2EE6">
        <w:rPr>
          <w:b/>
        </w:rPr>
        <w:t>osób</w:t>
      </w:r>
      <w:r w:rsidRPr="00BC2EE6">
        <w:t xml:space="preserve">, przeprowadzając </w:t>
      </w:r>
      <w:r w:rsidRPr="00BC2EE6">
        <w:rPr>
          <w:b/>
        </w:rPr>
        <w:t>36</w:t>
      </w:r>
      <w:r w:rsidRPr="00BC2EE6">
        <w:t xml:space="preserve"> (2019 – 122,5) </w:t>
      </w:r>
      <w:r w:rsidRPr="00BC2EE6">
        <w:rPr>
          <w:b/>
        </w:rPr>
        <w:t>godzin zajęć</w:t>
      </w:r>
      <w:r w:rsidRPr="00BC2EE6">
        <w:t xml:space="preserve">. </w:t>
      </w:r>
    </w:p>
    <w:p w:rsidR="00BC2EE6" w:rsidRDefault="00BC2EE6" w:rsidP="007467BF">
      <w:pPr>
        <w:pStyle w:val="Akapitzlist"/>
        <w:spacing w:after="0"/>
        <w:jc w:val="both"/>
        <w:rPr>
          <w:color w:val="FF0000"/>
        </w:rPr>
      </w:pPr>
    </w:p>
    <w:p w:rsidR="00D46D5D" w:rsidRDefault="00D46D5D" w:rsidP="00D46D5D">
      <w:pPr>
        <w:pStyle w:val="Akapitzlist"/>
        <w:numPr>
          <w:ilvl w:val="0"/>
          <w:numId w:val="2"/>
        </w:numPr>
        <w:jc w:val="both"/>
      </w:pPr>
      <w:r w:rsidRPr="00BC2EE6">
        <w:lastRenderedPageBreak/>
        <w:t xml:space="preserve">Realizowano przygotowane w ramach współpracy z OWKO UAM kursy e-learningowe: </w:t>
      </w:r>
      <w:r w:rsidRPr="00BC2EE6">
        <w:rPr>
          <w:i/>
        </w:rPr>
        <w:t>Zarządzanie informacją i bazami danych w humanistyce</w:t>
      </w:r>
      <w:r w:rsidRPr="00BC2EE6">
        <w:t xml:space="preserve"> oraz </w:t>
      </w:r>
      <w:r w:rsidRPr="00BC2EE6">
        <w:rPr>
          <w:i/>
        </w:rPr>
        <w:t>Information and databases management in the Humanities</w:t>
      </w:r>
      <w:r w:rsidRPr="00BC2EE6">
        <w:t>. Uczestniczyło w nich 27 osób.</w:t>
      </w:r>
    </w:p>
    <w:p w:rsidR="00D46D5D" w:rsidRDefault="00D46D5D" w:rsidP="00D46D5D">
      <w:pPr>
        <w:pStyle w:val="Akapitzlist"/>
        <w:spacing w:after="0"/>
        <w:jc w:val="both"/>
      </w:pPr>
    </w:p>
    <w:p w:rsidR="00960DA4" w:rsidRDefault="00960DA4" w:rsidP="009C5A24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Przygotowano sylabus do przedmiotu </w:t>
      </w:r>
      <w:r w:rsidRPr="00960DA4">
        <w:rPr>
          <w:i/>
        </w:rPr>
        <w:t>Zarządzanie zasobami nauki dla doktorantów. Szkoły Doktorskie</w:t>
      </w:r>
      <w:r>
        <w:t>.</w:t>
      </w:r>
    </w:p>
    <w:p w:rsidR="00960DA4" w:rsidRDefault="00960DA4" w:rsidP="00960DA4">
      <w:pPr>
        <w:pStyle w:val="Akapitzlist"/>
        <w:spacing w:after="0"/>
        <w:jc w:val="both"/>
      </w:pPr>
    </w:p>
    <w:p w:rsidR="009C5A24" w:rsidRDefault="009C5A24" w:rsidP="009C5A24">
      <w:pPr>
        <w:pStyle w:val="Akapitzlist"/>
        <w:numPr>
          <w:ilvl w:val="0"/>
          <w:numId w:val="2"/>
        </w:numPr>
        <w:spacing w:after="0"/>
        <w:jc w:val="both"/>
      </w:pPr>
      <w:r>
        <w:t>Prowadzono szkolenia dla redaktorów wydziałowych Bazy Wiedzy UAM</w:t>
      </w:r>
      <w:r w:rsidR="00575DC6">
        <w:t xml:space="preserve"> (60 osób/14 godzin) oraz dziekanów i prodziekanów (51 osób/2 godziny)</w:t>
      </w:r>
      <w:r>
        <w:t xml:space="preserve">, które obejmowały funkcjonowanie </w:t>
      </w:r>
      <w:r w:rsidR="00575DC6">
        <w:t xml:space="preserve">różnych aspektów BW. </w:t>
      </w:r>
    </w:p>
    <w:p w:rsidR="009C5A24" w:rsidRDefault="009C5A24" w:rsidP="007467BF">
      <w:pPr>
        <w:pStyle w:val="Akapitzlist"/>
        <w:spacing w:after="0"/>
        <w:jc w:val="both"/>
        <w:rPr>
          <w:color w:val="FF0000"/>
        </w:rPr>
      </w:pPr>
    </w:p>
    <w:p w:rsidR="00FB42CB" w:rsidRDefault="009C5A24" w:rsidP="009B120C">
      <w:pPr>
        <w:pStyle w:val="Akapitzlist"/>
        <w:numPr>
          <w:ilvl w:val="0"/>
          <w:numId w:val="2"/>
        </w:numPr>
        <w:spacing w:after="0"/>
        <w:jc w:val="both"/>
      </w:pPr>
      <w:r w:rsidRPr="009C5A24">
        <w:t>Prowadzono szkolenia dla redaktorów czasopism naukowych UAM z zakresu procesu redakcyjnego na platformie PRESSto oraz aplikowania czasopism do bazy S</w:t>
      </w:r>
      <w:r w:rsidR="00753F14">
        <w:t>COPUS</w:t>
      </w:r>
      <w:r w:rsidRPr="009C5A24">
        <w:t xml:space="preserve"> i W</w:t>
      </w:r>
      <w:r w:rsidR="00753F14">
        <w:t>oS</w:t>
      </w:r>
      <w:r w:rsidRPr="009C5A24">
        <w:t xml:space="preserve"> (48 osób/40,5 godziny).</w:t>
      </w:r>
    </w:p>
    <w:p w:rsidR="009B120C" w:rsidRDefault="009B120C" w:rsidP="009B120C">
      <w:pPr>
        <w:pStyle w:val="Akapitzlist"/>
      </w:pPr>
    </w:p>
    <w:p w:rsidR="009B120C" w:rsidRDefault="009B120C" w:rsidP="009B120C">
      <w:pPr>
        <w:pStyle w:val="Akapitzlist"/>
        <w:numPr>
          <w:ilvl w:val="0"/>
          <w:numId w:val="2"/>
        </w:numPr>
        <w:spacing w:after="0"/>
        <w:jc w:val="both"/>
      </w:pPr>
      <w:r>
        <w:t>Przeprowadzono szkolenia dla bibliotekarzy – pracowników: biblioteki Instytutu Badań Literackich PAN, Biblioteki Ogrodu Botanicznego UAM, Biblioteki Raczyńskich, bibliotek powiatu obornickiego.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4E72" w:rsidRPr="00D46D5D" w:rsidRDefault="006E4C5C" w:rsidP="00D46D5D">
      <w:pPr>
        <w:pStyle w:val="Akapitzlist"/>
        <w:numPr>
          <w:ilvl w:val="0"/>
          <w:numId w:val="14"/>
        </w:numPr>
        <w:jc w:val="both"/>
      </w:pPr>
      <w:r w:rsidRPr="006E4C5C">
        <w:t xml:space="preserve">W 2020 roku odbyły się 3 zebrania naukowe (w okresie styczeń-luty). Wszelkie inne </w:t>
      </w:r>
      <w:r w:rsidR="00A54E72" w:rsidRPr="006E4C5C">
        <w:t>spotkania</w:t>
      </w:r>
      <w:r w:rsidRPr="006E4C5C">
        <w:t xml:space="preserve">, wykłady okolicznościowe, warsztaty i szkolenia </w:t>
      </w:r>
      <w:r w:rsidR="009B120C">
        <w:t xml:space="preserve">(zarówno </w:t>
      </w:r>
      <w:r w:rsidRPr="006E4C5C">
        <w:t>wewnętrzne</w:t>
      </w:r>
      <w:r w:rsidR="009B120C">
        <w:t>, jak i zewnętrzne) odbywały się online</w:t>
      </w:r>
      <w:r w:rsidRPr="006E4C5C">
        <w:t xml:space="preserve">. </w:t>
      </w:r>
      <w:r w:rsidR="00A54E72" w:rsidRPr="006E4C5C">
        <w:t xml:space="preserve"> </w:t>
      </w:r>
    </w:p>
    <w:p w:rsidR="00A54E72" w:rsidRPr="00CA4E4C" w:rsidRDefault="00A54E72" w:rsidP="00A54E72">
      <w:pPr>
        <w:pStyle w:val="Akapitzlist"/>
        <w:jc w:val="both"/>
        <w:rPr>
          <w:color w:val="FF0000"/>
        </w:rPr>
      </w:pPr>
    </w:p>
    <w:p w:rsidR="00A54E72" w:rsidRPr="00E13070" w:rsidRDefault="00A54E72" w:rsidP="004F74DC">
      <w:pPr>
        <w:pStyle w:val="Akapitzlist"/>
        <w:numPr>
          <w:ilvl w:val="0"/>
          <w:numId w:val="14"/>
        </w:numPr>
        <w:spacing w:after="0"/>
        <w:jc w:val="both"/>
      </w:pPr>
      <w:r w:rsidRPr="0000730D">
        <w:t xml:space="preserve">W ramach Uniwersytetu Otwartego UAM </w:t>
      </w:r>
      <w:r w:rsidR="00A962AD" w:rsidRPr="0000730D">
        <w:t xml:space="preserve">realizowano </w:t>
      </w:r>
      <w:r w:rsidR="00753F14">
        <w:t xml:space="preserve">(stacjonarnie, do połowy marca) </w:t>
      </w:r>
      <w:r w:rsidR="00A962AD" w:rsidRPr="0000730D">
        <w:t>jeden</w:t>
      </w:r>
      <w:r w:rsidR="00F272D0">
        <w:t xml:space="preserve"> kurs (19</w:t>
      </w:r>
      <w:r w:rsidR="0000730D" w:rsidRPr="0000730D">
        <w:t xml:space="preserve"> osób/2</w:t>
      </w:r>
      <w:r w:rsidR="00E13070" w:rsidRPr="0000730D">
        <w:t>0 godzin</w:t>
      </w:r>
      <w:r w:rsidR="00E13070">
        <w:t>).</w:t>
      </w:r>
    </w:p>
    <w:p w:rsidR="009B120C" w:rsidRDefault="009B120C" w:rsidP="009B120C">
      <w:pPr>
        <w:pStyle w:val="Akapitzlist"/>
        <w:jc w:val="both"/>
      </w:pPr>
    </w:p>
    <w:p w:rsidR="009B120C" w:rsidRPr="00F272D0" w:rsidRDefault="009B120C" w:rsidP="009B120C">
      <w:pPr>
        <w:pStyle w:val="Akapitzlist"/>
        <w:numPr>
          <w:ilvl w:val="0"/>
          <w:numId w:val="14"/>
        </w:numPr>
        <w:jc w:val="both"/>
      </w:pPr>
      <w:r w:rsidRPr="006E4C5C">
        <w:t xml:space="preserve">Kolejny rok realizowano projekt </w:t>
      </w:r>
      <w:r w:rsidRPr="006E4C5C">
        <w:rPr>
          <w:i/>
        </w:rPr>
        <w:t>Dębinka czyta</w:t>
      </w:r>
      <w:r w:rsidRPr="006E4C5C">
        <w:t xml:space="preserve">, w ramach którego wykłady dla uczniów szkoły podstawowej odbyły się jedynie w lutym. Wzięło w nich udział 26 uczniów. </w:t>
      </w:r>
      <w:r>
        <w:t xml:space="preserve">Ze względu na pandemię </w:t>
      </w:r>
      <w:r w:rsidRPr="006E4C5C">
        <w:t>realizacja projektu została zawieszona.</w:t>
      </w:r>
    </w:p>
    <w:p w:rsidR="00C15F68" w:rsidRPr="00CA4E4C" w:rsidRDefault="00C15F68" w:rsidP="00C15F68">
      <w:pPr>
        <w:pStyle w:val="Akapitzlist"/>
        <w:spacing w:after="0"/>
        <w:jc w:val="both"/>
        <w:rPr>
          <w:color w:val="FF0000"/>
        </w:rPr>
      </w:pPr>
    </w:p>
    <w:p w:rsidR="00A54E72" w:rsidRPr="00F272D0" w:rsidRDefault="00C15F68" w:rsidP="007E7DAB">
      <w:pPr>
        <w:pStyle w:val="Akapitzlist"/>
        <w:numPr>
          <w:ilvl w:val="0"/>
          <w:numId w:val="14"/>
        </w:numPr>
        <w:spacing w:after="0"/>
        <w:jc w:val="both"/>
      </w:pPr>
      <w:r w:rsidRPr="00F272D0">
        <w:t>Praktyk</w:t>
      </w:r>
      <w:r w:rsidR="00830450" w:rsidRPr="00F272D0">
        <w:t xml:space="preserve">i </w:t>
      </w:r>
      <w:r w:rsidR="00F272D0" w:rsidRPr="00F272D0">
        <w:t>w BU</w:t>
      </w:r>
      <w:r w:rsidR="00FA526C">
        <w:t>P</w:t>
      </w:r>
      <w:r w:rsidR="00F272D0" w:rsidRPr="00F272D0">
        <w:t xml:space="preserve"> odbyli studenci archiwistyki, a staż zawodowy </w:t>
      </w:r>
      <w:r w:rsidR="00CD4515">
        <w:t xml:space="preserve">– </w:t>
      </w:r>
      <w:r w:rsidR="00F272D0" w:rsidRPr="00F272D0">
        <w:t>jedna osoba z Biblioteki PTPN.</w:t>
      </w: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051CBE" w:rsidRPr="001D5FBC" w:rsidRDefault="00A54E72" w:rsidP="001D5FBC">
      <w:pPr>
        <w:jc w:val="both"/>
        <w:rPr>
          <w:b/>
        </w:rPr>
      </w:pPr>
      <w:r w:rsidRPr="00121957">
        <w:rPr>
          <w:b/>
        </w:rPr>
        <w:t>X</w:t>
      </w:r>
      <w:r w:rsidR="001D5FBC">
        <w:rPr>
          <w:b/>
        </w:rPr>
        <w:t>V. WSPÓŁPRACA Z OTOCZENIEM</w:t>
      </w:r>
    </w:p>
    <w:p w:rsidR="00BF2E1E" w:rsidRPr="009B52E8" w:rsidRDefault="00BF2E1E" w:rsidP="004F74DC">
      <w:pPr>
        <w:pStyle w:val="Akapitzlist"/>
        <w:numPr>
          <w:ilvl w:val="0"/>
          <w:numId w:val="18"/>
        </w:numPr>
        <w:jc w:val="both"/>
      </w:pPr>
      <w:r w:rsidRPr="009B52E8">
        <w:t>Na stałe Biblioteka Uniwersytecka i jej pracownicy współpracują</w:t>
      </w:r>
      <w:r w:rsidR="00690041">
        <w:t xml:space="preserve"> m.in. z następującymi </w:t>
      </w:r>
      <w:r w:rsidRPr="009B52E8">
        <w:t xml:space="preserve">podmiotami: </w:t>
      </w:r>
    </w:p>
    <w:p w:rsidR="00BF2E1E" w:rsidRPr="009B52E8" w:rsidRDefault="00BF2E1E" w:rsidP="009B52E8">
      <w:pPr>
        <w:pStyle w:val="Akapitzlist"/>
        <w:numPr>
          <w:ilvl w:val="1"/>
          <w:numId w:val="45"/>
        </w:numPr>
        <w:jc w:val="both"/>
      </w:pPr>
      <w:r w:rsidRPr="009B52E8">
        <w:t>Konferencja Dyrektorów Bibliotek Akademickich Szkół Polskich, w tym Zespół ds. Sta</w:t>
      </w:r>
      <w:r w:rsidR="00576BEB">
        <w:t>ndardów dla Bibliotek Naukowych, Zespół StatEL;</w:t>
      </w:r>
    </w:p>
    <w:p w:rsidR="00BF2E1E" w:rsidRDefault="00BF2E1E" w:rsidP="009B52E8">
      <w:pPr>
        <w:pStyle w:val="Akapitzlist"/>
        <w:numPr>
          <w:ilvl w:val="1"/>
          <w:numId w:val="45"/>
        </w:numPr>
        <w:jc w:val="both"/>
      </w:pPr>
      <w:r w:rsidRPr="009B52E8">
        <w:t>Stowarzyszenie Bibliotekarzy Polskich – Rada Projektu „Analiza Funkcjonowania Bibliotek”, Zespół ds. badania efektywności bibliotek, współpraca z Zarządem Głównym oraz na szczeblu regionalnym (Okręg) i lokalnym (Oddział); Koło SBP</w:t>
      </w:r>
      <w:r w:rsidR="009B52E8">
        <w:t xml:space="preserve"> przy BU</w:t>
      </w:r>
      <w:r w:rsidRPr="009B52E8">
        <w:t>;</w:t>
      </w:r>
    </w:p>
    <w:p w:rsidR="005A0B63" w:rsidRPr="009B52E8" w:rsidRDefault="005A0B63" w:rsidP="009B52E8">
      <w:pPr>
        <w:pStyle w:val="Akapitzlist"/>
        <w:numPr>
          <w:ilvl w:val="1"/>
          <w:numId w:val="45"/>
        </w:numPr>
        <w:jc w:val="both"/>
      </w:pPr>
      <w:r>
        <w:t>Centrum NUKAT;</w:t>
      </w:r>
    </w:p>
    <w:p w:rsidR="00BF2E1E" w:rsidRPr="009B52E8" w:rsidRDefault="00BF2E1E" w:rsidP="009B52E8">
      <w:pPr>
        <w:pStyle w:val="Akapitzlist"/>
        <w:numPr>
          <w:ilvl w:val="1"/>
          <w:numId w:val="45"/>
        </w:numPr>
        <w:jc w:val="both"/>
      </w:pPr>
      <w:r w:rsidRPr="009B52E8">
        <w:lastRenderedPageBreak/>
        <w:t>Polska Grupa CERL;</w:t>
      </w:r>
    </w:p>
    <w:p w:rsidR="00BF2E1E" w:rsidRPr="009B52E8" w:rsidRDefault="00BF2E1E" w:rsidP="009B52E8">
      <w:pPr>
        <w:pStyle w:val="Akapitzlist"/>
        <w:numPr>
          <w:ilvl w:val="1"/>
          <w:numId w:val="45"/>
        </w:numPr>
        <w:jc w:val="both"/>
      </w:pPr>
      <w:r w:rsidRPr="009B52E8">
        <w:t>Ossolineum. Zakład Narodowy im. Ossolińskich – w ramach Proweniencyjnej Grupy Roboczej;</w:t>
      </w:r>
    </w:p>
    <w:p w:rsidR="00BF2E1E" w:rsidRPr="009B52E8" w:rsidRDefault="00BF2E1E" w:rsidP="009B52E8">
      <w:pPr>
        <w:pStyle w:val="Akapitzlist"/>
        <w:numPr>
          <w:ilvl w:val="1"/>
          <w:numId w:val="45"/>
        </w:numPr>
        <w:jc w:val="both"/>
      </w:pPr>
      <w:r w:rsidRPr="009B52E8">
        <w:t>Koalicja Otwartej Edukacji;</w:t>
      </w:r>
    </w:p>
    <w:p w:rsidR="00BF2E1E" w:rsidRDefault="00690041" w:rsidP="009B52E8">
      <w:pPr>
        <w:pStyle w:val="Akapitzlist"/>
        <w:numPr>
          <w:ilvl w:val="1"/>
          <w:numId w:val="45"/>
        </w:numPr>
        <w:jc w:val="both"/>
      </w:pPr>
      <w:r>
        <w:t>Polska Akademia Sztuki Komiksu;</w:t>
      </w:r>
    </w:p>
    <w:p w:rsidR="00690041" w:rsidRDefault="00690041" w:rsidP="009B52E8">
      <w:pPr>
        <w:pStyle w:val="Akapitzlist"/>
        <w:numPr>
          <w:ilvl w:val="1"/>
          <w:numId w:val="45"/>
        </w:numPr>
        <w:jc w:val="both"/>
      </w:pPr>
      <w:r>
        <w:t>Poznańska Fundacja Bibliotek Naukowych;</w:t>
      </w:r>
    </w:p>
    <w:p w:rsidR="00690041" w:rsidRDefault="00690041" w:rsidP="009B52E8">
      <w:pPr>
        <w:pStyle w:val="Akapitzlist"/>
        <w:numPr>
          <w:ilvl w:val="1"/>
          <w:numId w:val="45"/>
        </w:numPr>
        <w:jc w:val="both"/>
      </w:pPr>
      <w:r>
        <w:t>Kolegium Dyrektorów Bibliotek Akademickich Poznania;</w:t>
      </w:r>
    </w:p>
    <w:p w:rsidR="00E81BBC" w:rsidRPr="00E81BBC" w:rsidRDefault="00690041" w:rsidP="00690041">
      <w:pPr>
        <w:pStyle w:val="Akapitzlist"/>
        <w:numPr>
          <w:ilvl w:val="1"/>
          <w:numId w:val="45"/>
        </w:numPr>
        <w:jc w:val="both"/>
      </w:pPr>
      <w:r>
        <w:t>biblioteki i instytucje nauki oraz kultury.</w:t>
      </w:r>
    </w:p>
    <w:p w:rsidR="00690041" w:rsidRDefault="00690041" w:rsidP="00690041">
      <w:pPr>
        <w:pStyle w:val="Akapitzlist"/>
        <w:jc w:val="both"/>
      </w:pPr>
    </w:p>
    <w:p w:rsidR="00E81BBC" w:rsidRDefault="009B52E8" w:rsidP="00E81BBC">
      <w:pPr>
        <w:pStyle w:val="Akapitzlist"/>
        <w:numPr>
          <w:ilvl w:val="0"/>
          <w:numId w:val="18"/>
        </w:numPr>
        <w:jc w:val="both"/>
      </w:pPr>
      <w:r w:rsidRPr="008B0EA5">
        <w:t>Pracownicy Biblioteki uczestniczą w pracach rad, komisji, zespołów itp. oraz instytucji i stowarzyszeń naukowych, zawodowych, kulturalnych, społecznych</w:t>
      </w:r>
      <w:r w:rsidRPr="006530B8">
        <w:t>.</w:t>
      </w:r>
      <w:r>
        <w:t xml:space="preserve"> </w:t>
      </w:r>
    </w:p>
    <w:p w:rsidR="00E81BBC" w:rsidRDefault="00E81BBC" w:rsidP="00E81BBC">
      <w:pPr>
        <w:pStyle w:val="Akapitzlist"/>
      </w:pPr>
    </w:p>
    <w:p w:rsidR="004D3BD8" w:rsidRDefault="00E81BBC" w:rsidP="004D3BD8">
      <w:pPr>
        <w:pStyle w:val="Akapitzlist"/>
        <w:numPr>
          <w:ilvl w:val="0"/>
          <w:numId w:val="18"/>
        </w:numPr>
        <w:jc w:val="both"/>
      </w:pPr>
      <w:r>
        <w:t>W roku 2020 w</w:t>
      </w:r>
      <w:r w:rsidRPr="00051CBE">
        <w:t xml:space="preserve"> ramach współpracy ze Stowarzyszeniem Z Muzyką do Ludzi uczestniczono w przygotowaniach ogólnopolskiej premiery najstarszej polskiej opery </w:t>
      </w:r>
      <w:r w:rsidRPr="004D3BD8">
        <w:rPr>
          <w:i/>
        </w:rPr>
        <w:t>Heca czyli Polowanie na zająca</w:t>
      </w:r>
      <w:r w:rsidRPr="00051CBE">
        <w:t xml:space="preserve"> oraz przygotowaniach wniosku o grant na wystawienie opery Łucjana Kamieńskiego </w:t>
      </w:r>
      <w:r w:rsidRPr="004D3BD8">
        <w:rPr>
          <w:i/>
        </w:rPr>
        <w:t>Damy i Huzary</w:t>
      </w:r>
      <w:r w:rsidRPr="00051CBE">
        <w:t xml:space="preserve"> wg A. Fredry.</w:t>
      </w:r>
      <w:r w:rsidR="004D3BD8" w:rsidRPr="004D3BD8">
        <w:t xml:space="preserve"> </w:t>
      </w:r>
      <w:r w:rsidR="004D3BD8">
        <w:t xml:space="preserve">W wyniku współpracy z Fundacją Orbis Tertius na dziedzińcu Biblioteki odbył się spektakl podwórkowy „Podróże przez sny i powroty” Lecha Raczaka. </w:t>
      </w:r>
      <w:r w:rsidR="001F5FEB" w:rsidRPr="001F5FEB">
        <w:t>Współorganizowano konkurs na komiks o prawach dziecka dla uczniów wielkopo</w:t>
      </w:r>
      <w:r w:rsidR="001D5FBC">
        <w:t xml:space="preserve">lskich szkół ponadpodstawowych. </w:t>
      </w:r>
    </w:p>
    <w:p w:rsidR="00CE3F35" w:rsidRPr="00CA4E4C" w:rsidRDefault="00CE3F35" w:rsidP="0021129B">
      <w:pPr>
        <w:pStyle w:val="Akapitzlist"/>
        <w:rPr>
          <w:color w:val="FF0000"/>
        </w:rPr>
      </w:pPr>
    </w:p>
    <w:p w:rsidR="00A54E72" w:rsidRPr="00795801" w:rsidRDefault="00795801" w:rsidP="004F74DC">
      <w:pPr>
        <w:pStyle w:val="Akapitzlist"/>
        <w:numPr>
          <w:ilvl w:val="0"/>
          <w:numId w:val="18"/>
        </w:numPr>
        <w:jc w:val="both"/>
        <w:rPr>
          <w:color w:val="FF0000"/>
        </w:rPr>
      </w:pPr>
      <w:r w:rsidRPr="00795801">
        <w:t>W ramach działań charytatywnych w</w:t>
      </w:r>
      <w:r w:rsidR="004169CB" w:rsidRPr="00795801">
        <w:t xml:space="preserve">łączono się </w:t>
      </w:r>
      <w:r w:rsidRPr="00795801">
        <w:t>w akcję „Torba dla torbacza” (we współpracy z ARCCG Polska), a także w k</w:t>
      </w:r>
      <w:r w:rsidR="004169CB" w:rsidRPr="00795801">
        <w:t xml:space="preserve">ampanię </w:t>
      </w:r>
      <w:r w:rsidR="005A1ABF" w:rsidRPr="00795801">
        <w:t>„Drugie ż</w:t>
      </w:r>
      <w:r w:rsidR="005A1ABF" w:rsidRPr="00795801">
        <w:rPr>
          <w:iCs/>
        </w:rPr>
        <w:t>ycie”, wspierając organizację „Transplantacyjnej Gry Miejskiej”, zorganizowanej w ramach obchodów Ogólnopolskiego Dnia Donacji i Transplantacji i 1</w:t>
      </w:r>
      <w:r w:rsidRPr="00795801">
        <w:rPr>
          <w:iCs/>
        </w:rPr>
        <w:t>3</w:t>
      </w:r>
      <w:r w:rsidR="005A1ABF" w:rsidRPr="00795801">
        <w:rPr>
          <w:iCs/>
        </w:rPr>
        <w:t xml:space="preserve">. edycji kampanii społecznej </w:t>
      </w:r>
      <w:r>
        <w:rPr>
          <w:iCs/>
        </w:rPr>
        <w:t>„</w:t>
      </w:r>
      <w:r w:rsidR="005A1ABF" w:rsidRPr="00795801">
        <w:rPr>
          <w:iCs/>
        </w:rPr>
        <w:t>Drugie życie</w:t>
      </w:r>
      <w:r>
        <w:rPr>
          <w:iCs/>
        </w:rPr>
        <w:t>”</w:t>
      </w:r>
      <w:r w:rsidR="005A1ABF" w:rsidRPr="00795801">
        <w:rPr>
          <w:iCs/>
        </w:rPr>
        <w:t xml:space="preserve"> w Wielkopolsce</w:t>
      </w:r>
      <w:r w:rsidR="00C640AA" w:rsidRPr="00795801">
        <w:rPr>
          <w:iCs/>
        </w:rPr>
        <w:t>.</w:t>
      </w:r>
      <w:r w:rsidRPr="00795801">
        <w:rPr>
          <w:iCs/>
        </w:rPr>
        <w:t xml:space="preserve"> </w:t>
      </w:r>
      <w:r>
        <w:rPr>
          <w:iCs/>
        </w:rPr>
        <w:t>Podjęto wyzwanie i nagrano film z cyklu „Gaszyn challenge”, angażując się w pomoc dla chorego dziecka.</w:t>
      </w:r>
    </w:p>
    <w:p w:rsidR="00A54E72" w:rsidRPr="00CA4E4C" w:rsidRDefault="00A54E72" w:rsidP="00A54E72">
      <w:pPr>
        <w:pStyle w:val="Akapitzlist"/>
        <w:rPr>
          <w:color w:val="FF0000"/>
        </w:rPr>
      </w:pPr>
    </w:p>
    <w:p w:rsidR="00A54E72" w:rsidRDefault="00A54E72" w:rsidP="004F74DC">
      <w:pPr>
        <w:pStyle w:val="Akapitzlist"/>
        <w:numPr>
          <w:ilvl w:val="0"/>
          <w:numId w:val="18"/>
        </w:numPr>
        <w:jc w:val="both"/>
      </w:pPr>
      <w:r w:rsidRPr="00795801">
        <w:t>Swoje spotkania</w:t>
      </w:r>
      <w:r w:rsidR="00795801">
        <w:t>/zajęcia</w:t>
      </w:r>
      <w:r w:rsidRPr="00795801">
        <w:t xml:space="preserve"> w BU</w:t>
      </w:r>
      <w:r w:rsidR="00FA526C">
        <w:t>P</w:t>
      </w:r>
      <w:r w:rsidRPr="00795801">
        <w:t xml:space="preserve"> odbywały</w:t>
      </w:r>
      <w:r w:rsidR="00795801" w:rsidRPr="00795801">
        <w:t xml:space="preserve"> (</w:t>
      </w:r>
      <w:r w:rsidR="00795801">
        <w:t xml:space="preserve">wtedy, gdy </w:t>
      </w:r>
      <w:r w:rsidR="00795801" w:rsidRPr="00795801">
        <w:t xml:space="preserve">było </w:t>
      </w:r>
      <w:r w:rsidR="00795801">
        <w:t xml:space="preserve">to </w:t>
      </w:r>
      <w:r w:rsidR="00795801" w:rsidRPr="00795801">
        <w:t>możliwe)</w:t>
      </w:r>
      <w:r w:rsidRPr="00795801">
        <w:t xml:space="preserve">: </w:t>
      </w:r>
      <w:r w:rsidR="00795801">
        <w:t xml:space="preserve">Uniwersytet Trzeciego Wieku, </w:t>
      </w:r>
      <w:r w:rsidR="00E81BBC">
        <w:t xml:space="preserve">Uniwersytet Otwarty, </w:t>
      </w:r>
      <w:r w:rsidR="00795801">
        <w:t xml:space="preserve">Poznański Oddział SBP, </w:t>
      </w:r>
      <w:r w:rsidR="00E81BBC">
        <w:t xml:space="preserve">Dyskusyjny Klub Książki, Anglojęzyczna grupa czytelnicza, </w:t>
      </w:r>
      <w:r w:rsidRPr="00795801">
        <w:t xml:space="preserve">Stowarzyszenie Polonia Italia, Związek Literatów Polskich, Klub </w:t>
      </w:r>
      <w:r w:rsidR="00795801" w:rsidRPr="00795801">
        <w:t>Debat, Klub Miłośników Węgier, Amnesty International</w:t>
      </w:r>
      <w:r w:rsidR="00795801">
        <w:t xml:space="preserve">, </w:t>
      </w:r>
      <w:r w:rsidR="001F5FEB">
        <w:t>Stowarzys</w:t>
      </w:r>
      <w:r w:rsidR="00E81BBC">
        <w:t>zenie Dni Antydyskryminacyjnych</w:t>
      </w:r>
      <w:r w:rsidRPr="00795801">
        <w:t xml:space="preserve">. </w:t>
      </w:r>
    </w:p>
    <w:p w:rsidR="00F272D0" w:rsidRDefault="00F272D0" w:rsidP="00F272D0">
      <w:pPr>
        <w:pStyle w:val="Akapitzlist"/>
      </w:pPr>
    </w:p>
    <w:p w:rsidR="00F272D0" w:rsidRDefault="00F272D0" w:rsidP="004F74DC">
      <w:pPr>
        <w:pStyle w:val="Akapitzlist"/>
        <w:numPr>
          <w:ilvl w:val="0"/>
          <w:numId w:val="18"/>
        </w:numPr>
        <w:jc w:val="both"/>
      </w:pPr>
      <w:r>
        <w:t>Oprowadzono 3 (2019 – 17) zorganizowane grupy zwiedzające gmach i poznające zasoby BU</w:t>
      </w:r>
      <w:r w:rsidR="00FA526C">
        <w:t>P</w:t>
      </w:r>
      <w:r>
        <w:t>.</w:t>
      </w:r>
    </w:p>
    <w:p w:rsidR="00F272D0" w:rsidRPr="00CA4E4C" w:rsidRDefault="00F272D0" w:rsidP="00A54E72">
      <w:pPr>
        <w:pStyle w:val="Akapitzlist"/>
        <w:rPr>
          <w:color w:val="FF0000"/>
        </w:rPr>
      </w:pPr>
    </w:p>
    <w:p w:rsidR="00A54E72" w:rsidRPr="00F272D0" w:rsidRDefault="00F272D0" w:rsidP="004F74DC">
      <w:pPr>
        <w:pStyle w:val="Akapitzlist"/>
        <w:numPr>
          <w:ilvl w:val="0"/>
          <w:numId w:val="14"/>
        </w:numPr>
        <w:jc w:val="both"/>
      </w:pPr>
      <w:r w:rsidRPr="00F272D0">
        <w:t>W miarę możliwości u</w:t>
      </w:r>
      <w:r w:rsidR="00056BD0" w:rsidRPr="00F272D0">
        <w:t xml:space="preserve">dostępniano zabytkowe wnętrza Biblioteki </w:t>
      </w:r>
      <w:r w:rsidR="006A6F0A" w:rsidRPr="00F272D0">
        <w:t>w celu realizacji rozmaitych przedsięwzięć: filmów, wywiadów, sesji fotograficznych.</w:t>
      </w:r>
    </w:p>
    <w:p w:rsidR="00922F8A" w:rsidRDefault="00922F8A" w:rsidP="00922F8A">
      <w:pPr>
        <w:pStyle w:val="Akapitzlist"/>
        <w:spacing w:after="0"/>
        <w:jc w:val="both"/>
        <w:rPr>
          <w:color w:val="FF0000"/>
        </w:rPr>
      </w:pPr>
    </w:p>
    <w:p w:rsidR="00A54E72" w:rsidRPr="00CA4E4C" w:rsidRDefault="00A54E72" w:rsidP="00A54E72">
      <w:pPr>
        <w:spacing w:after="0"/>
        <w:jc w:val="both"/>
        <w:rPr>
          <w:color w:val="FF0000"/>
        </w:rPr>
      </w:pPr>
    </w:p>
    <w:p w:rsidR="00FB3AC8" w:rsidRDefault="00A54E72" w:rsidP="005B0098">
      <w:pPr>
        <w:jc w:val="both"/>
        <w:rPr>
          <w:b/>
        </w:rPr>
      </w:pPr>
      <w:r w:rsidRPr="00121957">
        <w:rPr>
          <w:b/>
        </w:rPr>
        <w:t>XV</w:t>
      </w:r>
      <w:r w:rsidR="001D5FBC">
        <w:rPr>
          <w:b/>
        </w:rPr>
        <w:t>I</w:t>
      </w:r>
      <w:r w:rsidRPr="00121957">
        <w:rPr>
          <w:b/>
        </w:rPr>
        <w:t xml:space="preserve">. </w:t>
      </w:r>
      <w:r w:rsidR="00FB3AC8">
        <w:rPr>
          <w:b/>
        </w:rPr>
        <w:t>WSPÓŁPRACA MIĘDZYNARODOWA</w:t>
      </w:r>
    </w:p>
    <w:p w:rsidR="00FB3AC8" w:rsidRPr="00FB3AC8" w:rsidRDefault="00FB3AC8" w:rsidP="00FB3AC8">
      <w:pPr>
        <w:pStyle w:val="Akapitzlist"/>
        <w:numPr>
          <w:ilvl w:val="0"/>
          <w:numId w:val="40"/>
        </w:numPr>
        <w:jc w:val="both"/>
        <w:rPr>
          <w:b/>
        </w:rPr>
      </w:pPr>
      <w:r>
        <w:t>Biblioteka Uniwersytecka jest członkiem następujących organizacji i stowarzyszeń:</w:t>
      </w:r>
    </w:p>
    <w:p w:rsidR="00FB3AC8" w:rsidRPr="008E59AB" w:rsidRDefault="00FB3AC8" w:rsidP="00F46841">
      <w:pPr>
        <w:pStyle w:val="Akapitzlist"/>
        <w:numPr>
          <w:ilvl w:val="1"/>
          <w:numId w:val="41"/>
        </w:numPr>
        <w:jc w:val="both"/>
        <w:rPr>
          <w:b/>
          <w:lang w:val="en-US"/>
        </w:rPr>
      </w:pPr>
      <w:r w:rsidRPr="008E59AB">
        <w:rPr>
          <w:lang w:val="en-US"/>
        </w:rPr>
        <w:t>International Federatio</w:t>
      </w:r>
      <w:r w:rsidR="006B14BC" w:rsidRPr="008E59AB">
        <w:rPr>
          <w:lang w:val="en-US"/>
        </w:rPr>
        <w:t>n of Library Associations and I</w:t>
      </w:r>
      <w:r w:rsidRPr="008E59AB">
        <w:rPr>
          <w:lang w:val="en-US"/>
        </w:rPr>
        <w:t>nstitutions (IFLA),</w:t>
      </w:r>
    </w:p>
    <w:p w:rsidR="00FB3AC8" w:rsidRPr="008E59AB" w:rsidRDefault="00FB3AC8" w:rsidP="00F46841">
      <w:pPr>
        <w:pStyle w:val="Akapitzlist"/>
        <w:numPr>
          <w:ilvl w:val="1"/>
          <w:numId w:val="41"/>
        </w:numPr>
        <w:jc w:val="both"/>
        <w:rPr>
          <w:b/>
          <w:lang w:val="en-US"/>
        </w:rPr>
      </w:pPr>
      <w:r w:rsidRPr="008E59AB">
        <w:rPr>
          <w:lang w:val="en-US"/>
        </w:rPr>
        <w:t>Consortium of European Research Libraries (CERL),</w:t>
      </w:r>
    </w:p>
    <w:p w:rsidR="00FB3AC8" w:rsidRPr="008E59AB" w:rsidRDefault="00FB3AC8" w:rsidP="00F46841">
      <w:pPr>
        <w:pStyle w:val="Akapitzlist"/>
        <w:numPr>
          <w:ilvl w:val="1"/>
          <w:numId w:val="41"/>
        </w:numPr>
        <w:jc w:val="both"/>
        <w:rPr>
          <w:b/>
          <w:lang w:val="en-US"/>
        </w:rPr>
      </w:pPr>
      <w:r w:rsidRPr="008E59AB">
        <w:rPr>
          <w:lang w:val="en-US"/>
        </w:rPr>
        <w:lastRenderedPageBreak/>
        <w:t>Association of Masonic Museums Libraries Archives (AMMLA).</w:t>
      </w:r>
    </w:p>
    <w:p w:rsidR="00F46841" w:rsidRPr="008E59AB" w:rsidRDefault="00F46841" w:rsidP="00F46841">
      <w:pPr>
        <w:pStyle w:val="Akapitzlist"/>
        <w:jc w:val="both"/>
        <w:rPr>
          <w:b/>
          <w:lang w:val="en-US"/>
        </w:rPr>
      </w:pPr>
    </w:p>
    <w:p w:rsidR="00FB3AC8" w:rsidRPr="00F46841" w:rsidRDefault="004E2F1A" w:rsidP="00FB3AC8">
      <w:pPr>
        <w:pStyle w:val="Akapitzlist"/>
        <w:numPr>
          <w:ilvl w:val="0"/>
          <w:numId w:val="40"/>
        </w:numPr>
        <w:jc w:val="both"/>
        <w:rPr>
          <w:b/>
        </w:rPr>
      </w:pPr>
      <w:r>
        <w:t xml:space="preserve">W 2020 roku współpracowano m.in. </w:t>
      </w:r>
      <w:r w:rsidR="00FB3AC8">
        <w:t xml:space="preserve">z </w:t>
      </w:r>
      <w:r>
        <w:t xml:space="preserve">Goethe-Institut i Czeskim Centrum Kultury </w:t>
      </w:r>
      <w:r w:rsidR="00F46841">
        <w:t>w zakresie współorganizacji Poznańskiego Festiwalu Sztuki Komiksowej.</w:t>
      </w:r>
    </w:p>
    <w:p w:rsidR="00F46841" w:rsidRDefault="00F46841" w:rsidP="00F46841">
      <w:pPr>
        <w:pStyle w:val="Akapitzlist"/>
        <w:jc w:val="both"/>
      </w:pPr>
    </w:p>
    <w:p w:rsidR="00F46841" w:rsidRDefault="00F46841" w:rsidP="00F46841">
      <w:pPr>
        <w:pStyle w:val="Akapitzlist"/>
        <w:numPr>
          <w:ilvl w:val="0"/>
          <w:numId w:val="40"/>
        </w:numPr>
        <w:jc w:val="both"/>
      </w:pPr>
      <w:r>
        <w:t xml:space="preserve">W roku sprawozdawczym kontynuowano podjętą w 2012 roku współpracę z zespołem badaczy z Biblioteki Uniwersyteckiej w Uppsali w zakresie </w:t>
      </w:r>
      <w:r w:rsidR="005C5C03">
        <w:t>rekonstrukcji księgozbioru poznańskiego Kolegium Jezuitów z XVII wieku</w:t>
      </w:r>
      <w:r w:rsidR="00690041">
        <w:t>, jak również zbadania</w:t>
      </w:r>
      <w:r w:rsidR="005C5C03">
        <w:t xml:space="preserve"> polskich, szczególnie poznańskich, książek zagrabionych przez Szwedów podczas potopu. C</w:t>
      </w:r>
      <w:r>
        <w:t xml:space="preserve">elem </w:t>
      </w:r>
      <w:r w:rsidR="005C5C03">
        <w:t xml:space="preserve">współpracy jest pozyskanie środków na wspólny projekt mający na celu rozpoznanie i opracowanie tych książek, </w:t>
      </w:r>
      <w:r>
        <w:t xml:space="preserve">a także uwidocznienie informacji o nich zarówno online, jak w i formie drukowanego katalogu. </w:t>
      </w:r>
    </w:p>
    <w:p w:rsidR="00F46841" w:rsidRDefault="00F46841" w:rsidP="00F46841">
      <w:pPr>
        <w:pStyle w:val="Akapitzlist"/>
      </w:pPr>
    </w:p>
    <w:p w:rsidR="00F46841" w:rsidRDefault="00F46841" w:rsidP="00F46841">
      <w:pPr>
        <w:pStyle w:val="Akapitzlist"/>
        <w:numPr>
          <w:ilvl w:val="0"/>
          <w:numId w:val="40"/>
        </w:numPr>
        <w:jc w:val="both"/>
      </w:pPr>
      <w:r>
        <w:t>W 2020 roku współpracowano z badaczami z Biblioteki Narodowej w Rydze w zakresie rekonstrukcji księgozbioru jezuitów w Rydze oraz dróg książek i księgozbiorów łotewskich rozproszonych po drugiej wojnie światowej</w:t>
      </w:r>
      <w:r w:rsidR="007F510B">
        <w:t>.</w:t>
      </w:r>
    </w:p>
    <w:p w:rsidR="007F510B" w:rsidRDefault="007F510B" w:rsidP="007F510B">
      <w:pPr>
        <w:pStyle w:val="Akapitzlist"/>
      </w:pPr>
    </w:p>
    <w:p w:rsidR="007F510B" w:rsidRDefault="007F510B" w:rsidP="00F46841">
      <w:pPr>
        <w:pStyle w:val="Akapitzlist"/>
        <w:numPr>
          <w:ilvl w:val="0"/>
          <w:numId w:val="40"/>
        </w:numPr>
        <w:jc w:val="both"/>
      </w:pPr>
      <w:r>
        <w:t xml:space="preserve">Kontynuowano współpracę z Biblioteką Czeskiej Akademii Nauk w Pradze nad projektem dot. odnajdywania i identyfikacji książek zagrabionych przez Szwedów w Czechach i na Morawach podczas wojny trzydziestoletniej. </w:t>
      </w:r>
    </w:p>
    <w:p w:rsidR="007F510B" w:rsidRDefault="007F510B" w:rsidP="007F510B">
      <w:pPr>
        <w:pStyle w:val="Akapitzlist"/>
      </w:pPr>
    </w:p>
    <w:p w:rsidR="007F510B" w:rsidRDefault="007F510B" w:rsidP="007F510B">
      <w:pPr>
        <w:pStyle w:val="Akapitzlist"/>
        <w:numPr>
          <w:ilvl w:val="0"/>
          <w:numId w:val="40"/>
        </w:numPr>
        <w:jc w:val="both"/>
      </w:pPr>
      <w:r>
        <w:t xml:space="preserve">Przyjęto 2 wizyty gości lub delegacji zagranicznych: </w:t>
      </w:r>
    </w:p>
    <w:p w:rsidR="007F510B" w:rsidRDefault="007F510B" w:rsidP="007F510B">
      <w:pPr>
        <w:pStyle w:val="Akapitzlist"/>
        <w:numPr>
          <w:ilvl w:val="1"/>
          <w:numId w:val="42"/>
        </w:numPr>
        <w:jc w:val="both"/>
      </w:pPr>
      <w:r>
        <w:t>prof. Charles Szypszak z UNC at Chapell Hill i Emily Roscoe z Biblioteki Wydziału Prawa UNC – wykład i zwiedzanie BU</w:t>
      </w:r>
      <w:r w:rsidR="00FA526C">
        <w:t>P</w:t>
      </w:r>
      <w:r>
        <w:t>;</w:t>
      </w:r>
    </w:p>
    <w:p w:rsidR="007F510B" w:rsidRDefault="007F510B" w:rsidP="007F510B">
      <w:pPr>
        <w:pStyle w:val="Akapitzlist"/>
        <w:numPr>
          <w:ilvl w:val="1"/>
          <w:numId w:val="42"/>
        </w:numPr>
        <w:jc w:val="both"/>
      </w:pPr>
      <w:r>
        <w:t>prof. Hans-Jochen Schiewer, rektor Albert-Ludwigs-Universit</w:t>
      </w:r>
      <w:r>
        <w:rPr>
          <w:rFonts w:cstheme="minorHAnsi"/>
        </w:rPr>
        <w:t>ä</w:t>
      </w:r>
      <w:r>
        <w:t>t we Freiburgu – spotkanie i prezentacja wybranych zbiorów specjalnych.</w:t>
      </w:r>
    </w:p>
    <w:p w:rsidR="007F510B" w:rsidRDefault="007F510B" w:rsidP="007F510B">
      <w:pPr>
        <w:pStyle w:val="Akapitzlist"/>
      </w:pPr>
    </w:p>
    <w:p w:rsidR="007F510B" w:rsidRPr="00BC61A5" w:rsidRDefault="007F510B" w:rsidP="00F85612">
      <w:pPr>
        <w:pStyle w:val="Akapitzlist"/>
        <w:numPr>
          <w:ilvl w:val="0"/>
          <w:numId w:val="40"/>
        </w:numPr>
        <w:spacing w:after="0"/>
        <w:ind w:left="714" w:hanging="357"/>
        <w:jc w:val="both"/>
      </w:pPr>
      <w:r>
        <w:t>Prowadzono wymianę z 9 partnerami zagranicznymi, wśród których znajduj</w:t>
      </w:r>
      <w:r w:rsidR="00BC61A5">
        <w:t>e</w:t>
      </w:r>
      <w:r>
        <w:t xml:space="preserve"> się 8 bibliotek europejskich i jedna amerykańska. </w:t>
      </w:r>
      <w:r w:rsidR="00BC61A5">
        <w:t xml:space="preserve">Szczególnie owocna jest współpraca z partnerami z Niemiec: Deutsches Polen Institut i Herder-Institut. </w:t>
      </w:r>
    </w:p>
    <w:p w:rsidR="00F46841" w:rsidRDefault="00F46841" w:rsidP="00F85612">
      <w:pPr>
        <w:spacing w:after="0"/>
        <w:jc w:val="both"/>
        <w:rPr>
          <w:b/>
        </w:rPr>
      </w:pPr>
    </w:p>
    <w:p w:rsidR="00F85612" w:rsidRDefault="00F85612" w:rsidP="00F85612">
      <w:pPr>
        <w:spacing w:after="0"/>
        <w:jc w:val="both"/>
        <w:rPr>
          <w:b/>
        </w:rPr>
      </w:pPr>
    </w:p>
    <w:p w:rsidR="007E7DAB" w:rsidRDefault="001D5FBC" w:rsidP="00F46841">
      <w:pPr>
        <w:jc w:val="both"/>
        <w:rPr>
          <w:b/>
        </w:rPr>
      </w:pPr>
      <w:r>
        <w:rPr>
          <w:b/>
        </w:rPr>
        <w:t xml:space="preserve">XVII. </w:t>
      </w:r>
      <w:r w:rsidR="007E7DAB">
        <w:rPr>
          <w:b/>
        </w:rPr>
        <w:t>DZIAŁALNOŚĆ POPULARYZATORSKA I PROMOCJA</w:t>
      </w:r>
    </w:p>
    <w:p w:rsidR="00E86149" w:rsidRPr="00E86149" w:rsidRDefault="001D5FBC" w:rsidP="001D5FBC">
      <w:pPr>
        <w:pStyle w:val="Akapitzlist"/>
        <w:numPr>
          <w:ilvl w:val="0"/>
          <w:numId w:val="43"/>
        </w:numPr>
        <w:jc w:val="both"/>
      </w:pPr>
      <w:r w:rsidRPr="00E86149">
        <w:t>W</w:t>
      </w:r>
      <w:r w:rsidR="00DD667A" w:rsidRPr="00E86149">
        <w:t xml:space="preserve"> roku sprawozdawczym wydarzenia na rzecz społeczności lokalnej </w:t>
      </w:r>
      <w:r w:rsidR="00E86149">
        <w:t>na terenie</w:t>
      </w:r>
      <w:r w:rsidR="00DD667A" w:rsidRPr="00E86149">
        <w:t xml:space="preserve"> Bibliote</w:t>
      </w:r>
      <w:r w:rsidR="00E86149">
        <w:t>ki</w:t>
      </w:r>
      <w:r w:rsidR="00DD667A" w:rsidRPr="00E86149">
        <w:t xml:space="preserve"> organizowano do początku marca. Następnie niemal cał</w:t>
      </w:r>
      <w:r w:rsidR="00E86149">
        <w:t>a</w:t>
      </w:r>
      <w:r w:rsidR="00DD667A" w:rsidRPr="00E86149">
        <w:t xml:space="preserve"> aktywność w tym obszarze </w:t>
      </w:r>
      <w:r w:rsidR="00E86149">
        <w:t xml:space="preserve">została przeniesiona do </w:t>
      </w:r>
      <w:r w:rsidR="00DD667A" w:rsidRPr="00E86149">
        <w:t xml:space="preserve">sfery wirtualnej. Jesienią, kiedy obostrzenia </w:t>
      </w:r>
      <w:r w:rsidR="006B14BC">
        <w:t>przeciw</w:t>
      </w:r>
      <w:r w:rsidR="00DD667A" w:rsidRPr="00E86149">
        <w:t>epidemicz</w:t>
      </w:r>
      <w:r w:rsidR="006B14BC">
        <w:t>ne nieco zelżały, część imprez</w:t>
      </w:r>
      <w:r w:rsidR="00DD667A" w:rsidRPr="00E86149">
        <w:t xml:space="preserve"> </w:t>
      </w:r>
      <w:r w:rsidR="006B14BC">
        <w:t>zdołano</w:t>
      </w:r>
      <w:r w:rsidR="00DD667A" w:rsidRPr="00E86149">
        <w:t xml:space="preserve"> zorganizować w trybie hybrydowym</w:t>
      </w:r>
      <w:r w:rsidR="00E86149" w:rsidRPr="00E86149">
        <w:t xml:space="preserve">. Łącznie odbyło się </w:t>
      </w:r>
      <w:r w:rsidR="00E86149">
        <w:rPr>
          <w:b/>
        </w:rPr>
        <w:t>31</w:t>
      </w:r>
      <w:r w:rsidRPr="00E86149">
        <w:t xml:space="preserve"> (201</w:t>
      </w:r>
      <w:r w:rsidR="00E86149" w:rsidRPr="00E86149">
        <w:t>9</w:t>
      </w:r>
      <w:r w:rsidRPr="00E86149">
        <w:t xml:space="preserve"> – 9</w:t>
      </w:r>
      <w:r w:rsidR="00E86149" w:rsidRPr="00E86149">
        <w:t>8</w:t>
      </w:r>
      <w:r w:rsidRPr="00E86149">
        <w:t xml:space="preserve">) różnego typu </w:t>
      </w:r>
      <w:r w:rsidRPr="00E86149">
        <w:rPr>
          <w:b/>
        </w:rPr>
        <w:t>wydarzeń</w:t>
      </w:r>
      <w:r w:rsidR="00E86149">
        <w:t>.</w:t>
      </w:r>
    </w:p>
    <w:p w:rsidR="00E86149" w:rsidRPr="00E86149" w:rsidRDefault="00E86149" w:rsidP="00E86149">
      <w:pPr>
        <w:pStyle w:val="Akapitzlist"/>
        <w:jc w:val="both"/>
      </w:pPr>
    </w:p>
    <w:p w:rsidR="001D5FBC" w:rsidRPr="00B22854" w:rsidRDefault="001D5FBC" w:rsidP="001D5FBC">
      <w:pPr>
        <w:pStyle w:val="Akapitzlist"/>
        <w:numPr>
          <w:ilvl w:val="0"/>
          <w:numId w:val="43"/>
        </w:numPr>
        <w:jc w:val="both"/>
      </w:pPr>
      <w:r w:rsidRPr="00111D1F">
        <w:t xml:space="preserve">Zorganizowano </w:t>
      </w:r>
      <w:r w:rsidRPr="00E86149">
        <w:rPr>
          <w:b/>
        </w:rPr>
        <w:t xml:space="preserve">jedną </w:t>
      </w:r>
      <w:r w:rsidRPr="00111D1F">
        <w:t>(2019 – 4)</w:t>
      </w:r>
      <w:r w:rsidRPr="00E86149">
        <w:rPr>
          <w:b/>
        </w:rPr>
        <w:t xml:space="preserve"> wystawę dużą</w:t>
      </w:r>
      <w:r w:rsidRPr="00111D1F">
        <w:t xml:space="preserve"> (hol BU – XXV Poznański Przegląd Książki Nau</w:t>
      </w:r>
      <w:r w:rsidR="001E37F6">
        <w:t>k</w:t>
      </w:r>
      <w:r w:rsidRPr="00111D1F">
        <w:t xml:space="preserve">owej) oraz </w:t>
      </w:r>
      <w:r w:rsidRPr="00E86149">
        <w:rPr>
          <w:b/>
        </w:rPr>
        <w:t>3</w:t>
      </w:r>
      <w:r w:rsidRPr="00111D1F">
        <w:t xml:space="preserve"> (2019 – 6)</w:t>
      </w:r>
      <w:r w:rsidRPr="00E86149">
        <w:rPr>
          <w:b/>
        </w:rPr>
        <w:t xml:space="preserve"> mniejsze </w:t>
      </w:r>
      <w:r w:rsidRPr="00111D1F">
        <w:t xml:space="preserve">(Galeria BU, Artkorytarz, E-centrum), w których otwarciu uczestniczyło 205 (2019 – 475) osób. </w:t>
      </w:r>
      <w:r>
        <w:t xml:space="preserve">Kolejne </w:t>
      </w:r>
      <w:r w:rsidRPr="00E86149">
        <w:rPr>
          <w:b/>
        </w:rPr>
        <w:t>4 wystawy</w:t>
      </w:r>
      <w:r>
        <w:t xml:space="preserve"> odbyły się w formule wirtualnej. </w:t>
      </w:r>
    </w:p>
    <w:p w:rsidR="001D5FBC" w:rsidRPr="00CA4E4C" w:rsidRDefault="001D5FBC" w:rsidP="001D5FBC">
      <w:pPr>
        <w:pStyle w:val="Akapitzlist"/>
        <w:rPr>
          <w:color w:val="FF0000"/>
        </w:rPr>
      </w:pPr>
    </w:p>
    <w:p w:rsidR="001D5FBC" w:rsidRPr="00FB67C7" w:rsidRDefault="001D5FBC" w:rsidP="001D5FBC">
      <w:pPr>
        <w:pStyle w:val="Akapitzlist"/>
        <w:numPr>
          <w:ilvl w:val="0"/>
          <w:numId w:val="43"/>
        </w:numPr>
        <w:jc w:val="both"/>
      </w:pPr>
      <w:r>
        <w:t>W okresie st</w:t>
      </w:r>
      <w:r w:rsidR="006B14BC">
        <w:t>yczeń-luty zorganizowano</w:t>
      </w:r>
      <w:r w:rsidRPr="00FB67C7">
        <w:t xml:space="preserve"> </w:t>
      </w:r>
      <w:r w:rsidRPr="00FB67C7">
        <w:rPr>
          <w:b/>
        </w:rPr>
        <w:t xml:space="preserve">3 </w:t>
      </w:r>
      <w:r w:rsidRPr="00FB67C7">
        <w:t>(2019 – 17)</w:t>
      </w:r>
      <w:r w:rsidRPr="00FB67C7">
        <w:rPr>
          <w:b/>
        </w:rPr>
        <w:t xml:space="preserve"> promocje książek i spotkania autorskie</w:t>
      </w:r>
      <w:r w:rsidRPr="00FB67C7">
        <w:t>,</w:t>
      </w:r>
      <w:r w:rsidRPr="00FB67C7">
        <w:rPr>
          <w:b/>
        </w:rPr>
        <w:t xml:space="preserve"> </w:t>
      </w:r>
      <w:r w:rsidRPr="00FB67C7">
        <w:t>w których uczestniczył</w:t>
      </w:r>
      <w:r w:rsidR="006B14BC">
        <w:t>y</w:t>
      </w:r>
      <w:r w:rsidRPr="00FB67C7">
        <w:t xml:space="preserve"> 133 (2019 – 611) osoby.</w:t>
      </w:r>
    </w:p>
    <w:p w:rsidR="001D5FBC" w:rsidRPr="00CA4E4C" w:rsidRDefault="001D5FBC" w:rsidP="001D5FBC">
      <w:pPr>
        <w:pStyle w:val="Akapitzlist"/>
        <w:rPr>
          <w:color w:val="FF0000"/>
        </w:rPr>
      </w:pPr>
    </w:p>
    <w:p w:rsidR="001D5FBC" w:rsidRDefault="001D5FBC" w:rsidP="001D5FBC">
      <w:pPr>
        <w:pStyle w:val="Akapitzlist"/>
        <w:numPr>
          <w:ilvl w:val="0"/>
          <w:numId w:val="43"/>
        </w:numPr>
        <w:jc w:val="both"/>
        <w:rPr>
          <w:color w:val="FF0000"/>
        </w:rPr>
      </w:pPr>
      <w:r w:rsidRPr="006E4C5C">
        <w:t>Najwięcej wydarzeń przygotowano w ramach obchodów XVII Ogólnopolskiego Tygodnia Bibliotek</w:t>
      </w:r>
      <w:r>
        <w:t xml:space="preserve"> (TB), który w roku sprawozdawczym odbył się wyłącznie online. We współpracy z Uniwersyteckim Studiem Filmowym przygotowano cykl premierowych wykładów poświęconych architekturze Biblioteki oraz niezwykłym, cennym i najbardziej int</w:t>
      </w:r>
      <w:r w:rsidR="006B14BC">
        <w:t>eresującym kolekcjom/obiektom z</w:t>
      </w:r>
      <w:r>
        <w:t xml:space="preserve"> jej zbiorów. Nie odbyły się natomiast tradycyjne wydarzenia związane z obchodami TB, </w:t>
      </w:r>
      <w:r w:rsidR="006B14BC">
        <w:t xml:space="preserve">takie </w:t>
      </w:r>
      <w:r>
        <w:t xml:space="preserve">jak: </w:t>
      </w:r>
      <w:r w:rsidRPr="00FB67C7">
        <w:t xml:space="preserve">wystawy, </w:t>
      </w:r>
      <w:r>
        <w:t xml:space="preserve">prezentacje zbiorów, </w:t>
      </w:r>
      <w:r w:rsidRPr="00FB67C7">
        <w:t>imprezy komiksowe, kiermasz, koncert</w:t>
      </w:r>
      <w:r>
        <w:t xml:space="preserve"> czy zwiedzanie BU</w:t>
      </w:r>
      <w:r w:rsidR="00FA526C">
        <w:t>P</w:t>
      </w:r>
      <w:r>
        <w:t>.</w:t>
      </w:r>
    </w:p>
    <w:p w:rsidR="001D5FBC" w:rsidRPr="00FB67C7" w:rsidRDefault="001D5FBC" w:rsidP="001D5FBC">
      <w:pPr>
        <w:pStyle w:val="Akapitzlist"/>
        <w:rPr>
          <w:color w:val="FF0000"/>
        </w:rPr>
      </w:pPr>
    </w:p>
    <w:p w:rsidR="001D5FBC" w:rsidRPr="005D0B44" w:rsidRDefault="001D5FBC" w:rsidP="005D0B44">
      <w:pPr>
        <w:pStyle w:val="Akapitzlist"/>
        <w:numPr>
          <w:ilvl w:val="0"/>
          <w:numId w:val="43"/>
        </w:numPr>
        <w:jc w:val="both"/>
        <w:rPr>
          <w:color w:val="FF0000"/>
        </w:rPr>
      </w:pPr>
      <w:r w:rsidRPr="00FB67C7">
        <w:t xml:space="preserve">W </w:t>
      </w:r>
      <w:r>
        <w:t xml:space="preserve">lutym 2020 roku </w:t>
      </w:r>
      <w:r w:rsidRPr="00FB67C7">
        <w:t>odby</w:t>
      </w:r>
      <w:r>
        <w:t>ł</w:t>
      </w:r>
      <w:r w:rsidRPr="00FB67C7">
        <w:t xml:space="preserve"> się </w:t>
      </w:r>
      <w:r>
        <w:t xml:space="preserve">jubileuszowy XXV </w:t>
      </w:r>
      <w:r w:rsidRPr="00FB67C7">
        <w:t>Pozna</w:t>
      </w:r>
      <w:r>
        <w:t>ński Przegląd Książki Naukowej, a w marcu uczestniczono w Poznańskich Targach Książki (Obwoźna Czytelnia Komiksów, stoisko BU</w:t>
      </w:r>
      <w:r w:rsidR="00FA526C">
        <w:t>P</w:t>
      </w:r>
      <w:r>
        <w:t xml:space="preserve">; wykłady i warsztaty). Ponadto brano udział w następujących imprezach cyklicznych: Kolorowy Uniwersytet, Poznańska Dyskusyjna Akademia Komiksu, </w:t>
      </w:r>
      <w:r w:rsidR="008A3CA1" w:rsidRPr="005D0B44">
        <w:t>Rumia Comic Con w Rumii</w:t>
      </w:r>
      <w:r w:rsidR="008A3CA1">
        <w:t xml:space="preserve">, </w:t>
      </w:r>
      <w:r>
        <w:t xml:space="preserve">Poznański Festiwal Sztuki Komiksowej, Noc Naukowców (escape room online), Poznański Festiwal Nauki i Sztuki (2 nagrane wykłady), </w:t>
      </w:r>
      <w:r w:rsidRPr="009050CF">
        <w:t xml:space="preserve">Międzynarodowy Listopad Poetycki. </w:t>
      </w:r>
    </w:p>
    <w:p w:rsidR="001D5FBC" w:rsidRPr="005D0B44" w:rsidRDefault="001D5FBC" w:rsidP="001D5FBC">
      <w:pPr>
        <w:pStyle w:val="Akapitzlist"/>
        <w:spacing w:after="0"/>
        <w:jc w:val="both"/>
      </w:pPr>
    </w:p>
    <w:p w:rsidR="001D5FBC" w:rsidRDefault="001D5FBC" w:rsidP="001D5FBC">
      <w:pPr>
        <w:pStyle w:val="Akapitzlist"/>
        <w:numPr>
          <w:ilvl w:val="0"/>
          <w:numId w:val="43"/>
        </w:numPr>
        <w:spacing w:after="0"/>
        <w:jc w:val="both"/>
        <w:rPr>
          <w:color w:val="FF0000"/>
        </w:rPr>
      </w:pPr>
      <w:r w:rsidRPr="009C4346">
        <w:t>Biblioteka była bardzo aktywna w mediach społecznoś</w:t>
      </w:r>
      <w:r>
        <w:t>ciowych. Zar</w:t>
      </w:r>
      <w:r w:rsidRPr="009C4346">
        <w:t xml:space="preserve">ządzano bibliotecznym profilem na Facebooku, kanałem YouTube, kontami na Twitterze </w:t>
      </w:r>
      <w:r>
        <w:t>(</w:t>
      </w:r>
      <w:r w:rsidR="006B14BC">
        <w:t>w wyniku analizy przeprowadzonej przez Bibliotekę Uniwersytetu Warszawskiego BU</w:t>
      </w:r>
      <w:r w:rsidR="00FA526C">
        <w:t>P</w:t>
      </w:r>
      <w:r w:rsidR="006B14BC">
        <w:t xml:space="preserve"> przyznano pierwsze miejsce za aktywność na Twitterze w pierwszej fazie pandemii</w:t>
      </w:r>
      <w:r>
        <w:t xml:space="preserve">) </w:t>
      </w:r>
      <w:r w:rsidR="006B14BC">
        <w:t>oraz</w:t>
      </w:r>
      <w:r w:rsidRPr="009C4346">
        <w:t xml:space="preserve"> I</w:t>
      </w:r>
      <w:r w:rsidR="006B14BC">
        <w:t xml:space="preserve">nstagramie, a także profilem </w:t>
      </w:r>
      <w:r w:rsidRPr="009C4346">
        <w:t>w</w:t>
      </w:r>
      <w:r w:rsidR="001E37F6">
        <w:t xml:space="preserve"> </w:t>
      </w:r>
      <w:r w:rsidRPr="009C4346">
        <w:t xml:space="preserve">Mobilnej Aplikacji Studenta UAM. </w:t>
      </w:r>
      <w:r>
        <w:t>Prowadzone kampanie promocyjne dotyczyły promocji zasobów wiedzy BU</w:t>
      </w:r>
      <w:r w:rsidR="00FA526C">
        <w:t>P</w:t>
      </w:r>
      <w:r>
        <w:t xml:space="preserve"> oraz testowanych baz danych, promocji zbiorów</w:t>
      </w:r>
      <w:r w:rsidR="006B14BC">
        <w:t xml:space="preserve"> i usług</w:t>
      </w:r>
      <w:r>
        <w:t xml:space="preserve">, organizowanych wydarzeń i wykładów. </w:t>
      </w:r>
      <w:r w:rsidRPr="009C4346">
        <w:t>Ukazywały się regularne wpisy na Blogu Biblioteki Uniwersyteckiej.</w:t>
      </w:r>
      <w:r>
        <w:t xml:space="preserve"> </w:t>
      </w:r>
    </w:p>
    <w:p w:rsidR="001D5FBC" w:rsidRDefault="001D5FBC" w:rsidP="001D5FBC">
      <w:pPr>
        <w:pStyle w:val="Akapitzlist"/>
        <w:spacing w:after="0"/>
        <w:jc w:val="both"/>
      </w:pPr>
    </w:p>
    <w:p w:rsidR="001D5FBC" w:rsidRPr="00821690" w:rsidRDefault="001D5FBC" w:rsidP="001D5FBC">
      <w:pPr>
        <w:pStyle w:val="Akapitzlist"/>
        <w:numPr>
          <w:ilvl w:val="0"/>
          <w:numId w:val="43"/>
        </w:numPr>
        <w:spacing w:after="0"/>
        <w:jc w:val="both"/>
      </w:pPr>
      <w:r w:rsidRPr="00821690">
        <w:t xml:space="preserve">W zakresie promocji i reklamy współpracowano z Uniwersyteckim Systemem Informacji i Centrum Marketingu UAM (Intranet, Biuletyn UAM), </w:t>
      </w:r>
      <w:r>
        <w:t>a także z redakcjami wydawnictw:</w:t>
      </w:r>
      <w:r w:rsidRPr="00821690">
        <w:t xml:space="preserve"> IKS</w:t>
      </w:r>
      <w:r>
        <w:t xml:space="preserve"> – Poznański</w:t>
      </w:r>
      <w:r w:rsidRPr="00821690">
        <w:t xml:space="preserve"> Informat</w:t>
      </w:r>
      <w:r>
        <w:t>or</w:t>
      </w:r>
      <w:r w:rsidRPr="00821690">
        <w:t xml:space="preserve"> Kulturaln</w:t>
      </w:r>
      <w:r>
        <w:t>y</w:t>
      </w:r>
      <w:r w:rsidRPr="00821690">
        <w:t>, Społeczn</w:t>
      </w:r>
      <w:r>
        <w:t>y</w:t>
      </w:r>
      <w:r w:rsidRPr="00821690">
        <w:t xml:space="preserve"> i</w:t>
      </w:r>
      <w:r w:rsidR="001E37F6">
        <w:t xml:space="preserve"> </w:t>
      </w:r>
      <w:r w:rsidRPr="00821690">
        <w:t>Turystyczn</w:t>
      </w:r>
      <w:r>
        <w:t xml:space="preserve">y </w:t>
      </w:r>
      <w:r w:rsidRPr="00821690">
        <w:t>oraz AFISZ</w:t>
      </w:r>
      <w:r>
        <w:t xml:space="preserve"> </w:t>
      </w:r>
      <w:r w:rsidRPr="00821690">
        <w:t>Poznań</w:t>
      </w:r>
      <w:r>
        <w:t xml:space="preserve">. </w:t>
      </w:r>
      <w:r w:rsidRPr="00821690">
        <w:t xml:space="preserve">Udzielano wywiadów dla mediów, występowano w audycjach </w:t>
      </w:r>
      <w:r>
        <w:t xml:space="preserve">telewizyjnych i </w:t>
      </w:r>
      <w:r w:rsidRPr="00821690">
        <w:t>radiowych.</w:t>
      </w:r>
    </w:p>
    <w:p w:rsidR="001D5FBC" w:rsidRDefault="001D5FBC" w:rsidP="00E86149">
      <w:pPr>
        <w:spacing w:after="0"/>
        <w:jc w:val="both"/>
        <w:rPr>
          <w:b/>
        </w:rPr>
      </w:pPr>
    </w:p>
    <w:p w:rsidR="00E86149" w:rsidRDefault="00E86149" w:rsidP="00E86149">
      <w:pPr>
        <w:spacing w:after="0"/>
        <w:jc w:val="both"/>
        <w:rPr>
          <w:b/>
        </w:rPr>
      </w:pPr>
    </w:p>
    <w:p w:rsidR="001D5FBC" w:rsidRPr="00F46841" w:rsidRDefault="001D5FBC" w:rsidP="00F46841">
      <w:pPr>
        <w:jc w:val="both"/>
        <w:rPr>
          <w:b/>
        </w:rPr>
      </w:pPr>
      <w:r>
        <w:rPr>
          <w:b/>
        </w:rPr>
        <w:t>XVIII. NAGRODY I WYRÓŻNIENIA</w:t>
      </w:r>
    </w:p>
    <w:p w:rsidR="00324270" w:rsidRDefault="00324270" w:rsidP="00324270">
      <w:pPr>
        <w:pStyle w:val="Akapitzlist"/>
        <w:numPr>
          <w:ilvl w:val="0"/>
          <w:numId w:val="44"/>
        </w:numPr>
        <w:spacing w:after="0"/>
        <w:jc w:val="both"/>
      </w:pPr>
      <w:r>
        <w:t>W roku sprawozdawczym dr hab. Artur Jazdon za wydaną przez BU</w:t>
      </w:r>
      <w:r w:rsidR="001D3857">
        <w:t>P</w:t>
      </w:r>
      <w:r>
        <w:t xml:space="preserve"> książkę </w:t>
      </w:r>
      <w:r w:rsidRPr="004F154A">
        <w:rPr>
          <w:i/>
        </w:rPr>
        <w:t>Biblioteka Uniwersytecka w Poznaniu 1919-2018. Zasoby. Działania. Ludzie</w:t>
      </w:r>
      <w:r>
        <w:t xml:space="preserve"> uzyskał Nagrodę naukową S</w:t>
      </w:r>
      <w:r w:rsidR="00BF2E1E">
        <w:t>BP</w:t>
      </w:r>
      <w:r>
        <w:t xml:space="preserve"> im. Adama Łysakowskiego za rok 2019 w kategorii prac o charakterze dokumentacyjno-informacyjnym oraz Nagrodę główną PTPN w kategorii prac naukowych za najlepszą pracę o Wielkopolsce w roku 2019.</w:t>
      </w:r>
    </w:p>
    <w:p w:rsidR="00324270" w:rsidRDefault="00324270" w:rsidP="00324270">
      <w:pPr>
        <w:pStyle w:val="Akapitzlist"/>
        <w:spacing w:after="0"/>
        <w:jc w:val="both"/>
      </w:pPr>
    </w:p>
    <w:p w:rsidR="00B4675A" w:rsidRDefault="00324270" w:rsidP="00B4675A">
      <w:pPr>
        <w:pStyle w:val="Akapitzlist"/>
        <w:numPr>
          <w:ilvl w:val="0"/>
          <w:numId w:val="44"/>
        </w:numPr>
        <w:spacing w:after="0"/>
        <w:jc w:val="both"/>
      </w:pPr>
      <w:r>
        <w:t>W 2020 roku do pracownika BU</w:t>
      </w:r>
      <w:r w:rsidR="001D3857">
        <w:t>P</w:t>
      </w:r>
      <w:r>
        <w:t xml:space="preserve"> trafiła Nagroda główna im. Andrzeja Wojtkowskiego przyznawana przez Zarząd Okręgu Wielkopolskiego SBP. Otrzymał ją mgr Andrzej Jazdon.</w:t>
      </w:r>
    </w:p>
    <w:p w:rsidR="00324270" w:rsidRDefault="00324270" w:rsidP="00324270">
      <w:pPr>
        <w:pStyle w:val="Akapitzlist"/>
        <w:spacing w:after="0"/>
        <w:jc w:val="both"/>
      </w:pPr>
    </w:p>
    <w:p w:rsidR="00324270" w:rsidRDefault="00324270" w:rsidP="00B4675A">
      <w:pPr>
        <w:pStyle w:val="Akapitzlist"/>
        <w:numPr>
          <w:ilvl w:val="0"/>
          <w:numId w:val="44"/>
        </w:numPr>
        <w:spacing w:after="0"/>
        <w:jc w:val="both"/>
      </w:pPr>
      <w:r w:rsidRPr="009B52E8">
        <w:t>Medale 100-lecia Uniwersytetu Poznańskiego</w:t>
      </w:r>
      <w:r>
        <w:t xml:space="preserve"> otrzymało 18 pracowników BU</w:t>
      </w:r>
      <w:r w:rsidR="001D3857">
        <w:t>P</w:t>
      </w:r>
      <w:r>
        <w:t xml:space="preserve">, w tym 5 emerytowanych. </w:t>
      </w:r>
    </w:p>
    <w:p w:rsidR="00324270" w:rsidRDefault="00324270" w:rsidP="00324270">
      <w:pPr>
        <w:spacing w:after="0"/>
        <w:jc w:val="both"/>
      </w:pPr>
    </w:p>
    <w:p w:rsidR="00324270" w:rsidRPr="00324270" w:rsidRDefault="00324270" w:rsidP="00324270">
      <w:pPr>
        <w:spacing w:after="0"/>
        <w:jc w:val="both"/>
      </w:pPr>
    </w:p>
    <w:p w:rsidR="00A54E72" w:rsidRPr="00CA4E4C" w:rsidRDefault="00A54E72" w:rsidP="0096100B">
      <w:pPr>
        <w:spacing w:after="60"/>
      </w:pPr>
      <w:r w:rsidRPr="00CA4E4C">
        <w:t xml:space="preserve">Sprawozdanie sporządziła: </w:t>
      </w:r>
    </w:p>
    <w:p w:rsidR="00A54E72" w:rsidRPr="00CA4E4C" w:rsidRDefault="00A54E72" w:rsidP="0096100B">
      <w:pPr>
        <w:spacing w:after="60"/>
        <w:ind w:left="709"/>
        <w:rPr>
          <w:i/>
        </w:rPr>
      </w:pPr>
      <w:r w:rsidRPr="00CA4E4C">
        <w:rPr>
          <w:i/>
        </w:rPr>
        <w:t>dr Małgorzata Dąbrowicz</w:t>
      </w:r>
    </w:p>
    <w:p w:rsidR="00EA6A6A" w:rsidRPr="00CA4E4C" w:rsidRDefault="00A54E72" w:rsidP="00522F5F">
      <w:pPr>
        <w:ind w:left="708"/>
        <w:rPr>
          <w:i/>
        </w:rPr>
      </w:pPr>
      <w:r w:rsidRPr="00CA4E4C">
        <w:rPr>
          <w:i/>
        </w:rPr>
        <w:t>Dyrektor Biblioteki Uniwersyteckiej</w:t>
      </w:r>
    </w:p>
    <w:sectPr w:rsidR="00EA6A6A" w:rsidRPr="00CA4E4C" w:rsidSect="006B279E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F" w:rsidRDefault="008C560F" w:rsidP="009967A6">
      <w:pPr>
        <w:spacing w:after="0" w:line="240" w:lineRule="auto"/>
      </w:pPr>
      <w:r>
        <w:separator/>
      </w:r>
    </w:p>
  </w:endnote>
  <w:endnote w:type="continuationSeparator" w:id="0">
    <w:p w:rsidR="008C560F" w:rsidRDefault="008C560F" w:rsidP="0099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703171"/>
      <w:docPartObj>
        <w:docPartGallery w:val="Page Numbers (Bottom of Page)"/>
        <w:docPartUnique/>
      </w:docPartObj>
    </w:sdtPr>
    <w:sdtEndPr/>
    <w:sdtContent>
      <w:p w:rsidR="0040192F" w:rsidRDefault="00401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CC">
          <w:rPr>
            <w:noProof/>
          </w:rPr>
          <w:t>27</w:t>
        </w:r>
        <w:r>
          <w:fldChar w:fldCharType="end"/>
        </w:r>
      </w:p>
    </w:sdtContent>
  </w:sdt>
  <w:p w:rsidR="0040192F" w:rsidRDefault="00401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5150"/>
      <w:docPartObj>
        <w:docPartGallery w:val="Page Numbers (Bottom of Page)"/>
        <w:docPartUnique/>
      </w:docPartObj>
    </w:sdtPr>
    <w:sdtEndPr/>
    <w:sdtContent>
      <w:p w:rsidR="0040192F" w:rsidRDefault="00401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CC">
          <w:rPr>
            <w:noProof/>
          </w:rPr>
          <w:t>1</w:t>
        </w:r>
        <w:r>
          <w:fldChar w:fldCharType="end"/>
        </w:r>
      </w:p>
    </w:sdtContent>
  </w:sdt>
  <w:p w:rsidR="0040192F" w:rsidRDefault="00401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F" w:rsidRDefault="008C560F" w:rsidP="009967A6">
      <w:pPr>
        <w:spacing w:after="0" w:line="240" w:lineRule="auto"/>
      </w:pPr>
      <w:r>
        <w:separator/>
      </w:r>
    </w:p>
  </w:footnote>
  <w:footnote w:type="continuationSeparator" w:id="0">
    <w:p w:rsidR="008C560F" w:rsidRDefault="008C560F" w:rsidP="0099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54CC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cs="Open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4C1D32"/>
    <w:multiLevelType w:val="hybridMultilevel"/>
    <w:tmpl w:val="57BAF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661F9"/>
    <w:multiLevelType w:val="hybridMultilevel"/>
    <w:tmpl w:val="C37A945E"/>
    <w:lvl w:ilvl="0" w:tplc="7F0A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2913"/>
    <w:multiLevelType w:val="hybridMultilevel"/>
    <w:tmpl w:val="C04C95EC"/>
    <w:lvl w:ilvl="0" w:tplc="15C0D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5CA"/>
    <w:multiLevelType w:val="hybridMultilevel"/>
    <w:tmpl w:val="0CAA4822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C4320"/>
    <w:multiLevelType w:val="hybridMultilevel"/>
    <w:tmpl w:val="EC84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945CF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797A"/>
    <w:multiLevelType w:val="hybridMultilevel"/>
    <w:tmpl w:val="B21EA4FE"/>
    <w:lvl w:ilvl="0" w:tplc="4CDCF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9065F"/>
    <w:multiLevelType w:val="hybridMultilevel"/>
    <w:tmpl w:val="FDC6512A"/>
    <w:lvl w:ilvl="0" w:tplc="1A2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96C95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460E"/>
    <w:multiLevelType w:val="hybridMultilevel"/>
    <w:tmpl w:val="940C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F36EC"/>
    <w:multiLevelType w:val="hybridMultilevel"/>
    <w:tmpl w:val="59825178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13B4"/>
    <w:multiLevelType w:val="hybridMultilevel"/>
    <w:tmpl w:val="4E709C68"/>
    <w:lvl w:ilvl="0" w:tplc="5BC6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83054"/>
    <w:multiLevelType w:val="hybridMultilevel"/>
    <w:tmpl w:val="8E027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C96F2F"/>
    <w:multiLevelType w:val="hybridMultilevel"/>
    <w:tmpl w:val="8BF0ED74"/>
    <w:lvl w:ilvl="0" w:tplc="247E4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4468A"/>
    <w:multiLevelType w:val="hybridMultilevel"/>
    <w:tmpl w:val="B6EE7E60"/>
    <w:lvl w:ilvl="0" w:tplc="8A94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787C"/>
    <w:multiLevelType w:val="hybridMultilevel"/>
    <w:tmpl w:val="2684FD0E"/>
    <w:lvl w:ilvl="0" w:tplc="BDB69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8250A"/>
    <w:multiLevelType w:val="hybridMultilevel"/>
    <w:tmpl w:val="568CA5CC"/>
    <w:lvl w:ilvl="0" w:tplc="1AD84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017BE"/>
    <w:multiLevelType w:val="hybridMultilevel"/>
    <w:tmpl w:val="D3FE7314"/>
    <w:lvl w:ilvl="0" w:tplc="3D067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C672D8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C50AE"/>
    <w:multiLevelType w:val="hybridMultilevel"/>
    <w:tmpl w:val="E48C4CCC"/>
    <w:lvl w:ilvl="0" w:tplc="5BC6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0BF"/>
    <w:multiLevelType w:val="hybridMultilevel"/>
    <w:tmpl w:val="9C26D4FC"/>
    <w:lvl w:ilvl="0" w:tplc="7FA427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357023"/>
    <w:multiLevelType w:val="hybridMultilevel"/>
    <w:tmpl w:val="5A48D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9755EB"/>
    <w:multiLevelType w:val="hybridMultilevel"/>
    <w:tmpl w:val="FDC6512A"/>
    <w:lvl w:ilvl="0" w:tplc="1A2C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90ECF"/>
    <w:multiLevelType w:val="hybridMultilevel"/>
    <w:tmpl w:val="B5E8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F5E9A"/>
    <w:multiLevelType w:val="hybridMultilevel"/>
    <w:tmpl w:val="0EF65644"/>
    <w:lvl w:ilvl="0" w:tplc="C632F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F306D"/>
    <w:multiLevelType w:val="hybridMultilevel"/>
    <w:tmpl w:val="128A7F5E"/>
    <w:lvl w:ilvl="0" w:tplc="CE4E0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12EBE"/>
    <w:multiLevelType w:val="hybridMultilevel"/>
    <w:tmpl w:val="BCDA7FA0"/>
    <w:lvl w:ilvl="0" w:tplc="A5261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20188"/>
    <w:multiLevelType w:val="hybridMultilevel"/>
    <w:tmpl w:val="F9783994"/>
    <w:lvl w:ilvl="0" w:tplc="760066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655F1A"/>
    <w:multiLevelType w:val="hybridMultilevel"/>
    <w:tmpl w:val="4C0A97D6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0">
    <w:nsid w:val="60C41702"/>
    <w:multiLevelType w:val="hybridMultilevel"/>
    <w:tmpl w:val="104C7E16"/>
    <w:lvl w:ilvl="0" w:tplc="85B01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75932"/>
    <w:multiLevelType w:val="hybridMultilevel"/>
    <w:tmpl w:val="123E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384C2B"/>
    <w:multiLevelType w:val="hybridMultilevel"/>
    <w:tmpl w:val="A2923EB0"/>
    <w:lvl w:ilvl="0" w:tplc="63CCF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6F13"/>
    <w:multiLevelType w:val="hybridMultilevel"/>
    <w:tmpl w:val="D6284884"/>
    <w:lvl w:ilvl="0" w:tplc="85B01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0141"/>
    <w:multiLevelType w:val="hybridMultilevel"/>
    <w:tmpl w:val="9BDA6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F53485"/>
    <w:multiLevelType w:val="hybridMultilevel"/>
    <w:tmpl w:val="961674E8"/>
    <w:lvl w:ilvl="0" w:tplc="86C8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7DD"/>
    <w:multiLevelType w:val="hybridMultilevel"/>
    <w:tmpl w:val="7A102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321B80"/>
    <w:multiLevelType w:val="hybridMultilevel"/>
    <w:tmpl w:val="558C3E54"/>
    <w:lvl w:ilvl="0" w:tplc="87FEC3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065BB"/>
    <w:multiLevelType w:val="hybridMultilevel"/>
    <w:tmpl w:val="F2D0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16082"/>
    <w:multiLevelType w:val="hybridMultilevel"/>
    <w:tmpl w:val="B5F04CD6"/>
    <w:lvl w:ilvl="0" w:tplc="13ECC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77110"/>
    <w:multiLevelType w:val="hybridMultilevel"/>
    <w:tmpl w:val="93DA9B60"/>
    <w:lvl w:ilvl="0" w:tplc="5BC6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F1688"/>
    <w:multiLevelType w:val="hybridMultilevel"/>
    <w:tmpl w:val="B6EE7E60"/>
    <w:lvl w:ilvl="0" w:tplc="8A94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61D7B"/>
    <w:multiLevelType w:val="hybridMultilevel"/>
    <w:tmpl w:val="C04C95EC"/>
    <w:lvl w:ilvl="0" w:tplc="15C0D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B2AA9"/>
    <w:multiLevelType w:val="hybridMultilevel"/>
    <w:tmpl w:val="71C88340"/>
    <w:lvl w:ilvl="0" w:tplc="C846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D76298"/>
    <w:multiLevelType w:val="hybridMultilevel"/>
    <w:tmpl w:val="BBBCA1E0"/>
    <w:lvl w:ilvl="0" w:tplc="B2D42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9C6876"/>
    <w:multiLevelType w:val="hybridMultilevel"/>
    <w:tmpl w:val="677E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9421F8"/>
    <w:multiLevelType w:val="hybridMultilevel"/>
    <w:tmpl w:val="A54ABA4E"/>
    <w:lvl w:ilvl="0" w:tplc="EA6CF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"/>
  </w:num>
  <w:num w:numId="4">
    <w:abstractNumId w:val="18"/>
  </w:num>
  <w:num w:numId="5">
    <w:abstractNumId w:val="14"/>
  </w:num>
  <w:num w:numId="6">
    <w:abstractNumId w:val="32"/>
  </w:num>
  <w:num w:numId="7">
    <w:abstractNumId w:val="21"/>
  </w:num>
  <w:num w:numId="8">
    <w:abstractNumId w:val="39"/>
  </w:num>
  <w:num w:numId="9">
    <w:abstractNumId w:val="25"/>
  </w:num>
  <w:num w:numId="10">
    <w:abstractNumId w:val="26"/>
  </w:num>
  <w:num w:numId="11">
    <w:abstractNumId w:val="17"/>
  </w:num>
  <w:num w:numId="12">
    <w:abstractNumId w:val="27"/>
  </w:num>
  <w:num w:numId="13">
    <w:abstractNumId w:val="43"/>
  </w:num>
  <w:num w:numId="14">
    <w:abstractNumId w:val="7"/>
  </w:num>
  <w:num w:numId="15">
    <w:abstractNumId w:val="5"/>
  </w:num>
  <w:num w:numId="16">
    <w:abstractNumId w:val="31"/>
  </w:num>
  <w:num w:numId="17">
    <w:abstractNumId w:val="8"/>
  </w:num>
  <w:num w:numId="18">
    <w:abstractNumId w:val="30"/>
  </w:num>
  <w:num w:numId="19">
    <w:abstractNumId w:val="44"/>
  </w:num>
  <w:num w:numId="20">
    <w:abstractNumId w:val="42"/>
  </w:num>
  <w:num w:numId="21">
    <w:abstractNumId w:val="16"/>
  </w:num>
  <w:num w:numId="22">
    <w:abstractNumId w:val="45"/>
  </w:num>
  <w:num w:numId="23">
    <w:abstractNumId w:val="41"/>
  </w:num>
  <w:num w:numId="24">
    <w:abstractNumId w:val="19"/>
  </w:num>
  <w:num w:numId="25">
    <w:abstractNumId w:val="34"/>
  </w:num>
  <w:num w:numId="26">
    <w:abstractNumId w:val="13"/>
  </w:num>
  <w:num w:numId="27">
    <w:abstractNumId w:val="37"/>
  </w:num>
  <w:num w:numId="28">
    <w:abstractNumId w:val="36"/>
  </w:num>
  <w:num w:numId="29">
    <w:abstractNumId w:val="38"/>
  </w:num>
  <w:num w:numId="30">
    <w:abstractNumId w:val="4"/>
  </w:num>
  <w:num w:numId="31">
    <w:abstractNumId w:val="29"/>
  </w:num>
  <w:num w:numId="32">
    <w:abstractNumId w:val="10"/>
  </w:num>
  <w:num w:numId="33">
    <w:abstractNumId w:val="28"/>
  </w:num>
  <w:num w:numId="34">
    <w:abstractNumId w:val="11"/>
  </w:num>
  <w:num w:numId="35">
    <w:abstractNumId w:val="6"/>
  </w:num>
  <w:num w:numId="36">
    <w:abstractNumId w:val="9"/>
  </w:num>
  <w:num w:numId="37">
    <w:abstractNumId w:val="24"/>
  </w:num>
  <w:num w:numId="38">
    <w:abstractNumId w:val="46"/>
  </w:num>
  <w:num w:numId="39">
    <w:abstractNumId w:val="3"/>
  </w:num>
  <w:num w:numId="40">
    <w:abstractNumId w:val="40"/>
  </w:num>
  <w:num w:numId="41">
    <w:abstractNumId w:val="20"/>
  </w:num>
  <w:num w:numId="42">
    <w:abstractNumId w:val="12"/>
  </w:num>
  <w:num w:numId="43">
    <w:abstractNumId w:val="15"/>
  </w:num>
  <w:num w:numId="44">
    <w:abstractNumId w:val="23"/>
  </w:num>
  <w:num w:numId="45">
    <w:abstractNumId w:val="33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72"/>
    <w:rsid w:val="00001E29"/>
    <w:rsid w:val="00002CF0"/>
    <w:rsid w:val="0000359B"/>
    <w:rsid w:val="0000423C"/>
    <w:rsid w:val="000059D7"/>
    <w:rsid w:val="00006F00"/>
    <w:rsid w:val="0000730D"/>
    <w:rsid w:val="00007440"/>
    <w:rsid w:val="00011A52"/>
    <w:rsid w:val="00012163"/>
    <w:rsid w:val="000128DD"/>
    <w:rsid w:val="00013EBC"/>
    <w:rsid w:val="000143E6"/>
    <w:rsid w:val="00014409"/>
    <w:rsid w:val="00015B96"/>
    <w:rsid w:val="00020213"/>
    <w:rsid w:val="00020D60"/>
    <w:rsid w:val="000229E3"/>
    <w:rsid w:val="00023BB7"/>
    <w:rsid w:val="00024F81"/>
    <w:rsid w:val="00025045"/>
    <w:rsid w:val="00026DCB"/>
    <w:rsid w:val="00026E66"/>
    <w:rsid w:val="00030024"/>
    <w:rsid w:val="00030949"/>
    <w:rsid w:val="00030C1B"/>
    <w:rsid w:val="00030D71"/>
    <w:rsid w:val="0003125B"/>
    <w:rsid w:val="00031798"/>
    <w:rsid w:val="00032450"/>
    <w:rsid w:val="00032A21"/>
    <w:rsid w:val="00032E77"/>
    <w:rsid w:val="00033080"/>
    <w:rsid w:val="00033540"/>
    <w:rsid w:val="00034919"/>
    <w:rsid w:val="00036C8E"/>
    <w:rsid w:val="0003735C"/>
    <w:rsid w:val="00041ECD"/>
    <w:rsid w:val="00041FF6"/>
    <w:rsid w:val="00045166"/>
    <w:rsid w:val="000466E3"/>
    <w:rsid w:val="0004750A"/>
    <w:rsid w:val="00051CBE"/>
    <w:rsid w:val="00052844"/>
    <w:rsid w:val="00052983"/>
    <w:rsid w:val="0005373B"/>
    <w:rsid w:val="000541C6"/>
    <w:rsid w:val="00054458"/>
    <w:rsid w:val="00055349"/>
    <w:rsid w:val="00055490"/>
    <w:rsid w:val="00056359"/>
    <w:rsid w:val="00056BD0"/>
    <w:rsid w:val="00057A16"/>
    <w:rsid w:val="00060763"/>
    <w:rsid w:val="00060A5E"/>
    <w:rsid w:val="0006232E"/>
    <w:rsid w:val="00062A1D"/>
    <w:rsid w:val="000647DC"/>
    <w:rsid w:val="00064C5C"/>
    <w:rsid w:val="0006606E"/>
    <w:rsid w:val="00066355"/>
    <w:rsid w:val="0006644C"/>
    <w:rsid w:val="00066676"/>
    <w:rsid w:val="000667C5"/>
    <w:rsid w:val="000669F3"/>
    <w:rsid w:val="00066CAD"/>
    <w:rsid w:val="0006729F"/>
    <w:rsid w:val="00067783"/>
    <w:rsid w:val="00067999"/>
    <w:rsid w:val="00072D79"/>
    <w:rsid w:val="0007368B"/>
    <w:rsid w:val="00073690"/>
    <w:rsid w:val="000737F1"/>
    <w:rsid w:val="000751FF"/>
    <w:rsid w:val="000760CD"/>
    <w:rsid w:val="00076479"/>
    <w:rsid w:val="00076838"/>
    <w:rsid w:val="0007762A"/>
    <w:rsid w:val="00077741"/>
    <w:rsid w:val="0007792F"/>
    <w:rsid w:val="00077B37"/>
    <w:rsid w:val="00080D66"/>
    <w:rsid w:val="0008210C"/>
    <w:rsid w:val="000824BF"/>
    <w:rsid w:val="000836B1"/>
    <w:rsid w:val="00083AA8"/>
    <w:rsid w:val="00083AD0"/>
    <w:rsid w:val="00084390"/>
    <w:rsid w:val="00084CF7"/>
    <w:rsid w:val="00085450"/>
    <w:rsid w:val="000855B8"/>
    <w:rsid w:val="0008577B"/>
    <w:rsid w:val="000862AD"/>
    <w:rsid w:val="000926F9"/>
    <w:rsid w:val="000939A8"/>
    <w:rsid w:val="00094874"/>
    <w:rsid w:val="00094C0D"/>
    <w:rsid w:val="00094FFE"/>
    <w:rsid w:val="00095304"/>
    <w:rsid w:val="0009693A"/>
    <w:rsid w:val="00096CD6"/>
    <w:rsid w:val="00096FA5"/>
    <w:rsid w:val="0009704C"/>
    <w:rsid w:val="0009719D"/>
    <w:rsid w:val="00097EC6"/>
    <w:rsid w:val="000A06EE"/>
    <w:rsid w:val="000A09BC"/>
    <w:rsid w:val="000A14BA"/>
    <w:rsid w:val="000A27C5"/>
    <w:rsid w:val="000A37CB"/>
    <w:rsid w:val="000A40F5"/>
    <w:rsid w:val="000A56A6"/>
    <w:rsid w:val="000A5D30"/>
    <w:rsid w:val="000A5D47"/>
    <w:rsid w:val="000A6013"/>
    <w:rsid w:val="000A6083"/>
    <w:rsid w:val="000A7FB7"/>
    <w:rsid w:val="000B0662"/>
    <w:rsid w:val="000B15D0"/>
    <w:rsid w:val="000B24D8"/>
    <w:rsid w:val="000B288E"/>
    <w:rsid w:val="000B2E4C"/>
    <w:rsid w:val="000B3DD5"/>
    <w:rsid w:val="000B46EF"/>
    <w:rsid w:val="000B4853"/>
    <w:rsid w:val="000B5475"/>
    <w:rsid w:val="000B595C"/>
    <w:rsid w:val="000B5C1F"/>
    <w:rsid w:val="000B5CD7"/>
    <w:rsid w:val="000B634E"/>
    <w:rsid w:val="000B6397"/>
    <w:rsid w:val="000B6A39"/>
    <w:rsid w:val="000B6DE5"/>
    <w:rsid w:val="000B74B9"/>
    <w:rsid w:val="000B7B77"/>
    <w:rsid w:val="000C0252"/>
    <w:rsid w:val="000C1839"/>
    <w:rsid w:val="000C327D"/>
    <w:rsid w:val="000C39AC"/>
    <w:rsid w:val="000C4584"/>
    <w:rsid w:val="000C4E0E"/>
    <w:rsid w:val="000C5754"/>
    <w:rsid w:val="000C6DBF"/>
    <w:rsid w:val="000C7C93"/>
    <w:rsid w:val="000D0A78"/>
    <w:rsid w:val="000D13BC"/>
    <w:rsid w:val="000D2C60"/>
    <w:rsid w:val="000D3BB3"/>
    <w:rsid w:val="000D4C97"/>
    <w:rsid w:val="000D6046"/>
    <w:rsid w:val="000D6A4D"/>
    <w:rsid w:val="000D6EBC"/>
    <w:rsid w:val="000D7394"/>
    <w:rsid w:val="000D7E67"/>
    <w:rsid w:val="000E1197"/>
    <w:rsid w:val="000E5E2F"/>
    <w:rsid w:val="000E5FAF"/>
    <w:rsid w:val="000E64D9"/>
    <w:rsid w:val="000E6506"/>
    <w:rsid w:val="000E68ED"/>
    <w:rsid w:val="000F07B6"/>
    <w:rsid w:val="000F116A"/>
    <w:rsid w:val="000F20CD"/>
    <w:rsid w:val="000F3141"/>
    <w:rsid w:val="000F33C1"/>
    <w:rsid w:val="000F39BB"/>
    <w:rsid w:val="000F3C73"/>
    <w:rsid w:val="000F6878"/>
    <w:rsid w:val="000F7A82"/>
    <w:rsid w:val="0010073E"/>
    <w:rsid w:val="0010136F"/>
    <w:rsid w:val="0010183A"/>
    <w:rsid w:val="0010204D"/>
    <w:rsid w:val="0010291B"/>
    <w:rsid w:val="00104342"/>
    <w:rsid w:val="00105144"/>
    <w:rsid w:val="00105276"/>
    <w:rsid w:val="001064F1"/>
    <w:rsid w:val="00110101"/>
    <w:rsid w:val="0011065D"/>
    <w:rsid w:val="00110D83"/>
    <w:rsid w:val="00111219"/>
    <w:rsid w:val="001115C1"/>
    <w:rsid w:val="00111B23"/>
    <w:rsid w:val="00111D1F"/>
    <w:rsid w:val="001127D7"/>
    <w:rsid w:val="0011289D"/>
    <w:rsid w:val="00112FAD"/>
    <w:rsid w:val="00113B1C"/>
    <w:rsid w:val="00114666"/>
    <w:rsid w:val="00115966"/>
    <w:rsid w:val="001159CC"/>
    <w:rsid w:val="00117E9F"/>
    <w:rsid w:val="001200DD"/>
    <w:rsid w:val="001208E7"/>
    <w:rsid w:val="00121957"/>
    <w:rsid w:val="00122BA9"/>
    <w:rsid w:val="00124100"/>
    <w:rsid w:val="001241DA"/>
    <w:rsid w:val="001245E4"/>
    <w:rsid w:val="0012495A"/>
    <w:rsid w:val="00124DFB"/>
    <w:rsid w:val="00124F36"/>
    <w:rsid w:val="0012648E"/>
    <w:rsid w:val="00130540"/>
    <w:rsid w:val="001308D2"/>
    <w:rsid w:val="00130ED3"/>
    <w:rsid w:val="0013139F"/>
    <w:rsid w:val="001323FD"/>
    <w:rsid w:val="00133B40"/>
    <w:rsid w:val="00134AF6"/>
    <w:rsid w:val="00134E58"/>
    <w:rsid w:val="001350EC"/>
    <w:rsid w:val="00135270"/>
    <w:rsid w:val="001355BE"/>
    <w:rsid w:val="0013722E"/>
    <w:rsid w:val="00140117"/>
    <w:rsid w:val="00141C8E"/>
    <w:rsid w:val="00141F58"/>
    <w:rsid w:val="00145F93"/>
    <w:rsid w:val="00147506"/>
    <w:rsid w:val="00147EF1"/>
    <w:rsid w:val="00150FBD"/>
    <w:rsid w:val="0015197D"/>
    <w:rsid w:val="0015278E"/>
    <w:rsid w:val="0015371A"/>
    <w:rsid w:val="00153935"/>
    <w:rsid w:val="001546F9"/>
    <w:rsid w:val="001566C7"/>
    <w:rsid w:val="00156858"/>
    <w:rsid w:val="00157124"/>
    <w:rsid w:val="001619A6"/>
    <w:rsid w:val="00161D1C"/>
    <w:rsid w:val="001620F0"/>
    <w:rsid w:val="00163E29"/>
    <w:rsid w:val="001643C7"/>
    <w:rsid w:val="00167183"/>
    <w:rsid w:val="001673AE"/>
    <w:rsid w:val="001675D8"/>
    <w:rsid w:val="00170459"/>
    <w:rsid w:val="001708C3"/>
    <w:rsid w:val="00170B73"/>
    <w:rsid w:val="00170F3A"/>
    <w:rsid w:val="00171270"/>
    <w:rsid w:val="00171F61"/>
    <w:rsid w:val="00172814"/>
    <w:rsid w:val="001735FE"/>
    <w:rsid w:val="0017423B"/>
    <w:rsid w:val="0017448C"/>
    <w:rsid w:val="00174686"/>
    <w:rsid w:val="001746F3"/>
    <w:rsid w:val="0017528B"/>
    <w:rsid w:val="00176E33"/>
    <w:rsid w:val="0017761E"/>
    <w:rsid w:val="00177CEF"/>
    <w:rsid w:val="00177EE6"/>
    <w:rsid w:val="00181195"/>
    <w:rsid w:val="00181989"/>
    <w:rsid w:val="00181E39"/>
    <w:rsid w:val="00182613"/>
    <w:rsid w:val="00183E23"/>
    <w:rsid w:val="00186ACA"/>
    <w:rsid w:val="00186BA3"/>
    <w:rsid w:val="001902C5"/>
    <w:rsid w:val="001911FB"/>
    <w:rsid w:val="001915DE"/>
    <w:rsid w:val="00191657"/>
    <w:rsid w:val="001925C5"/>
    <w:rsid w:val="001926F3"/>
    <w:rsid w:val="00192F10"/>
    <w:rsid w:val="00193AFD"/>
    <w:rsid w:val="00193B4F"/>
    <w:rsid w:val="001947C8"/>
    <w:rsid w:val="00194FEB"/>
    <w:rsid w:val="00196D91"/>
    <w:rsid w:val="00197B21"/>
    <w:rsid w:val="001A2760"/>
    <w:rsid w:val="001A29E2"/>
    <w:rsid w:val="001A3806"/>
    <w:rsid w:val="001A3E68"/>
    <w:rsid w:val="001A470A"/>
    <w:rsid w:val="001A47D3"/>
    <w:rsid w:val="001A5DAF"/>
    <w:rsid w:val="001A617D"/>
    <w:rsid w:val="001B245B"/>
    <w:rsid w:val="001B2EBF"/>
    <w:rsid w:val="001B42AC"/>
    <w:rsid w:val="001B5B75"/>
    <w:rsid w:val="001B6307"/>
    <w:rsid w:val="001B7F46"/>
    <w:rsid w:val="001B7F86"/>
    <w:rsid w:val="001C010F"/>
    <w:rsid w:val="001C21CD"/>
    <w:rsid w:val="001C2A25"/>
    <w:rsid w:val="001C2BA7"/>
    <w:rsid w:val="001C2D2F"/>
    <w:rsid w:val="001C435C"/>
    <w:rsid w:val="001C43C4"/>
    <w:rsid w:val="001C471C"/>
    <w:rsid w:val="001C67A3"/>
    <w:rsid w:val="001C6963"/>
    <w:rsid w:val="001D2FE6"/>
    <w:rsid w:val="001D302C"/>
    <w:rsid w:val="001D3857"/>
    <w:rsid w:val="001D445D"/>
    <w:rsid w:val="001D5FBC"/>
    <w:rsid w:val="001D71B1"/>
    <w:rsid w:val="001D72FC"/>
    <w:rsid w:val="001E0383"/>
    <w:rsid w:val="001E03E7"/>
    <w:rsid w:val="001E241C"/>
    <w:rsid w:val="001E31F2"/>
    <w:rsid w:val="001E37F6"/>
    <w:rsid w:val="001E54F1"/>
    <w:rsid w:val="001E6879"/>
    <w:rsid w:val="001E73F9"/>
    <w:rsid w:val="001E7D90"/>
    <w:rsid w:val="001F010A"/>
    <w:rsid w:val="001F1937"/>
    <w:rsid w:val="001F24C6"/>
    <w:rsid w:val="001F2A3A"/>
    <w:rsid w:val="001F308E"/>
    <w:rsid w:val="001F3DAE"/>
    <w:rsid w:val="001F4B3E"/>
    <w:rsid w:val="001F4EED"/>
    <w:rsid w:val="001F59F6"/>
    <w:rsid w:val="001F5D7B"/>
    <w:rsid w:val="001F5FEB"/>
    <w:rsid w:val="001F6D49"/>
    <w:rsid w:val="001F7571"/>
    <w:rsid w:val="002006C9"/>
    <w:rsid w:val="00201370"/>
    <w:rsid w:val="00201862"/>
    <w:rsid w:val="0020253A"/>
    <w:rsid w:val="00204371"/>
    <w:rsid w:val="002043A6"/>
    <w:rsid w:val="00204E7C"/>
    <w:rsid w:val="00206150"/>
    <w:rsid w:val="00207535"/>
    <w:rsid w:val="00210075"/>
    <w:rsid w:val="0021022D"/>
    <w:rsid w:val="00210549"/>
    <w:rsid w:val="00211139"/>
    <w:rsid w:val="0021129B"/>
    <w:rsid w:val="00212CF3"/>
    <w:rsid w:val="002131F9"/>
    <w:rsid w:val="002152A8"/>
    <w:rsid w:val="002156FB"/>
    <w:rsid w:val="00216282"/>
    <w:rsid w:val="00216B73"/>
    <w:rsid w:val="00216D7B"/>
    <w:rsid w:val="00220E7A"/>
    <w:rsid w:val="00224679"/>
    <w:rsid w:val="00230571"/>
    <w:rsid w:val="0023233D"/>
    <w:rsid w:val="002337EF"/>
    <w:rsid w:val="00235183"/>
    <w:rsid w:val="00240D41"/>
    <w:rsid w:val="00242AC8"/>
    <w:rsid w:val="00242E0A"/>
    <w:rsid w:val="00243FBB"/>
    <w:rsid w:val="00244276"/>
    <w:rsid w:val="00244402"/>
    <w:rsid w:val="00245312"/>
    <w:rsid w:val="0024574D"/>
    <w:rsid w:val="00247156"/>
    <w:rsid w:val="002513B5"/>
    <w:rsid w:val="00252997"/>
    <w:rsid w:val="00252C68"/>
    <w:rsid w:val="002536C6"/>
    <w:rsid w:val="00254889"/>
    <w:rsid w:val="00254EBF"/>
    <w:rsid w:val="00255B58"/>
    <w:rsid w:val="00255ECC"/>
    <w:rsid w:val="00256173"/>
    <w:rsid w:val="00257376"/>
    <w:rsid w:val="00260189"/>
    <w:rsid w:val="002602BD"/>
    <w:rsid w:val="0026080F"/>
    <w:rsid w:val="00261669"/>
    <w:rsid w:val="002619E9"/>
    <w:rsid w:val="00261DC0"/>
    <w:rsid w:val="00262215"/>
    <w:rsid w:val="00262C1B"/>
    <w:rsid w:val="0026474D"/>
    <w:rsid w:val="00264BE6"/>
    <w:rsid w:val="00265CF4"/>
    <w:rsid w:val="0026779A"/>
    <w:rsid w:val="0026789A"/>
    <w:rsid w:val="002701A3"/>
    <w:rsid w:val="002701F5"/>
    <w:rsid w:val="00271014"/>
    <w:rsid w:val="00272439"/>
    <w:rsid w:val="002734CE"/>
    <w:rsid w:val="0027431B"/>
    <w:rsid w:val="00274381"/>
    <w:rsid w:val="00275350"/>
    <w:rsid w:val="00275ED7"/>
    <w:rsid w:val="002762D7"/>
    <w:rsid w:val="00277AF2"/>
    <w:rsid w:val="00280707"/>
    <w:rsid w:val="002807E2"/>
    <w:rsid w:val="002827DB"/>
    <w:rsid w:val="002850A0"/>
    <w:rsid w:val="00285671"/>
    <w:rsid w:val="00286814"/>
    <w:rsid w:val="00286E24"/>
    <w:rsid w:val="002873BC"/>
    <w:rsid w:val="0028742D"/>
    <w:rsid w:val="002876EC"/>
    <w:rsid w:val="00287823"/>
    <w:rsid w:val="00290028"/>
    <w:rsid w:val="00291F3D"/>
    <w:rsid w:val="0029341C"/>
    <w:rsid w:val="00293550"/>
    <w:rsid w:val="00294F8D"/>
    <w:rsid w:val="00296375"/>
    <w:rsid w:val="00296A8D"/>
    <w:rsid w:val="00296F27"/>
    <w:rsid w:val="002973C7"/>
    <w:rsid w:val="00297AFD"/>
    <w:rsid w:val="00297CBD"/>
    <w:rsid w:val="002A03C1"/>
    <w:rsid w:val="002A4043"/>
    <w:rsid w:val="002A5FEB"/>
    <w:rsid w:val="002A60FB"/>
    <w:rsid w:val="002A72FE"/>
    <w:rsid w:val="002B093A"/>
    <w:rsid w:val="002B1564"/>
    <w:rsid w:val="002B1F4C"/>
    <w:rsid w:val="002B2EBB"/>
    <w:rsid w:val="002B3FA7"/>
    <w:rsid w:val="002B424E"/>
    <w:rsid w:val="002B4BD1"/>
    <w:rsid w:val="002B60B1"/>
    <w:rsid w:val="002B7826"/>
    <w:rsid w:val="002B7D0E"/>
    <w:rsid w:val="002C03AB"/>
    <w:rsid w:val="002C0A49"/>
    <w:rsid w:val="002C0D87"/>
    <w:rsid w:val="002C11D1"/>
    <w:rsid w:val="002C18F8"/>
    <w:rsid w:val="002C1ED9"/>
    <w:rsid w:val="002C2E8F"/>
    <w:rsid w:val="002C318C"/>
    <w:rsid w:val="002C500B"/>
    <w:rsid w:val="002C5AB0"/>
    <w:rsid w:val="002C6C38"/>
    <w:rsid w:val="002D0411"/>
    <w:rsid w:val="002D314B"/>
    <w:rsid w:val="002D3E29"/>
    <w:rsid w:val="002D4359"/>
    <w:rsid w:val="002D6CCF"/>
    <w:rsid w:val="002E1E6D"/>
    <w:rsid w:val="002E2951"/>
    <w:rsid w:val="002E3CC4"/>
    <w:rsid w:val="002E4D05"/>
    <w:rsid w:val="002E4EE0"/>
    <w:rsid w:val="002E5513"/>
    <w:rsid w:val="002F07D0"/>
    <w:rsid w:val="002F15A9"/>
    <w:rsid w:val="002F1F9E"/>
    <w:rsid w:val="002F26A0"/>
    <w:rsid w:val="002F291D"/>
    <w:rsid w:val="002F2AA9"/>
    <w:rsid w:val="002F2EB3"/>
    <w:rsid w:val="002F4A93"/>
    <w:rsid w:val="002F5241"/>
    <w:rsid w:val="002F656A"/>
    <w:rsid w:val="002F702F"/>
    <w:rsid w:val="00300606"/>
    <w:rsid w:val="00300635"/>
    <w:rsid w:val="00302F31"/>
    <w:rsid w:val="003031A1"/>
    <w:rsid w:val="00303422"/>
    <w:rsid w:val="0030396C"/>
    <w:rsid w:val="00304468"/>
    <w:rsid w:val="00305910"/>
    <w:rsid w:val="003064B5"/>
    <w:rsid w:val="003066C6"/>
    <w:rsid w:val="00310616"/>
    <w:rsid w:val="00311297"/>
    <w:rsid w:val="00312566"/>
    <w:rsid w:val="0031295F"/>
    <w:rsid w:val="00312F11"/>
    <w:rsid w:val="0031322A"/>
    <w:rsid w:val="00314336"/>
    <w:rsid w:val="003152F2"/>
    <w:rsid w:val="00315983"/>
    <w:rsid w:val="003204F2"/>
    <w:rsid w:val="00320668"/>
    <w:rsid w:val="00320840"/>
    <w:rsid w:val="00320F28"/>
    <w:rsid w:val="003215AF"/>
    <w:rsid w:val="00321D56"/>
    <w:rsid w:val="00321F87"/>
    <w:rsid w:val="00322FFB"/>
    <w:rsid w:val="00324270"/>
    <w:rsid w:val="00324917"/>
    <w:rsid w:val="003252AE"/>
    <w:rsid w:val="003264B8"/>
    <w:rsid w:val="003278E5"/>
    <w:rsid w:val="0033052E"/>
    <w:rsid w:val="0033112E"/>
    <w:rsid w:val="00331FEA"/>
    <w:rsid w:val="0033402F"/>
    <w:rsid w:val="00334705"/>
    <w:rsid w:val="00335A7A"/>
    <w:rsid w:val="00336B5A"/>
    <w:rsid w:val="00337A97"/>
    <w:rsid w:val="00337AC7"/>
    <w:rsid w:val="00340B86"/>
    <w:rsid w:val="00341406"/>
    <w:rsid w:val="00341ABA"/>
    <w:rsid w:val="00341C30"/>
    <w:rsid w:val="00342E21"/>
    <w:rsid w:val="003430B7"/>
    <w:rsid w:val="00343814"/>
    <w:rsid w:val="00345916"/>
    <w:rsid w:val="003471BB"/>
    <w:rsid w:val="00350243"/>
    <w:rsid w:val="0035032C"/>
    <w:rsid w:val="00351CC4"/>
    <w:rsid w:val="00353D92"/>
    <w:rsid w:val="00355789"/>
    <w:rsid w:val="003570B3"/>
    <w:rsid w:val="00357384"/>
    <w:rsid w:val="0035763F"/>
    <w:rsid w:val="0036105C"/>
    <w:rsid w:val="00363457"/>
    <w:rsid w:val="003636A9"/>
    <w:rsid w:val="00365A46"/>
    <w:rsid w:val="00366818"/>
    <w:rsid w:val="00366D51"/>
    <w:rsid w:val="00367440"/>
    <w:rsid w:val="003676E3"/>
    <w:rsid w:val="00367A1C"/>
    <w:rsid w:val="00370699"/>
    <w:rsid w:val="0037173C"/>
    <w:rsid w:val="003719EE"/>
    <w:rsid w:val="003733FF"/>
    <w:rsid w:val="00373C10"/>
    <w:rsid w:val="003751BE"/>
    <w:rsid w:val="0037596A"/>
    <w:rsid w:val="00376AC2"/>
    <w:rsid w:val="003806C9"/>
    <w:rsid w:val="003806D7"/>
    <w:rsid w:val="00380DED"/>
    <w:rsid w:val="0038187F"/>
    <w:rsid w:val="00385072"/>
    <w:rsid w:val="00385BA7"/>
    <w:rsid w:val="00385C40"/>
    <w:rsid w:val="00386936"/>
    <w:rsid w:val="003869BC"/>
    <w:rsid w:val="00386BC0"/>
    <w:rsid w:val="00387A7B"/>
    <w:rsid w:val="00391CF5"/>
    <w:rsid w:val="00392453"/>
    <w:rsid w:val="00392C78"/>
    <w:rsid w:val="00393B7D"/>
    <w:rsid w:val="00394163"/>
    <w:rsid w:val="0039418B"/>
    <w:rsid w:val="00394E30"/>
    <w:rsid w:val="00395F12"/>
    <w:rsid w:val="0039788D"/>
    <w:rsid w:val="003A12A2"/>
    <w:rsid w:val="003A1692"/>
    <w:rsid w:val="003A2AA7"/>
    <w:rsid w:val="003A4232"/>
    <w:rsid w:val="003A4D8F"/>
    <w:rsid w:val="003A6E26"/>
    <w:rsid w:val="003B02C5"/>
    <w:rsid w:val="003B0DDD"/>
    <w:rsid w:val="003B2C13"/>
    <w:rsid w:val="003B35CA"/>
    <w:rsid w:val="003B3FFD"/>
    <w:rsid w:val="003B5320"/>
    <w:rsid w:val="003B584B"/>
    <w:rsid w:val="003B605C"/>
    <w:rsid w:val="003B607D"/>
    <w:rsid w:val="003B62FA"/>
    <w:rsid w:val="003B6390"/>
    <w:rsid w:val="003B6FCE"/>
    <w:rsid w:val="003B790F"/>
    <w:rsid w:val="003C0DC8"/>
    <w:rsid w:val="003C16C1"/>
    <w:rsid w:val="003C1A74"/>
    <w:rsid w:val="003C3415"/>
    <w:rsid w:val="003C4CCF"/>
    <w:rsid w:val="003C4D4D"/>
    <w:rsid w:val="003C4E74"/>
    <w:rsid w:val="003C5D1D"/>
    <w:rsid w:val="003C6375"/>
    <w:rsid w:val="003C6F31"/>
    <w:rsid w:val="003D17F5"/>
    <w:rsid w:val="003D1B09"/>
    <w:rsid w:val="003D2CDB"/>
    <w:rsid w:val="003D399F"/>
    <w:rsid w:val="003D3A7A"/>
    <w:rsid w:val="003D44BA"/>
    <w:rsid w:val="003D45D5"/>
    <w:rsid w:val="003D46F1"/>
    <w:rsid w:val="003D5535"/>
    <w:rsid w:val="003D5B87"/>
    <w:rsid w:val="003D73E9"/>
    <w:rsid w:val="003D75F3"/>
    <w:rsid w:val="003E206E"/>
    <w:rsid w:val="003E476B"/>
    <w:rsid w:val="003E5981"/>
    <w:rsid w:val="003E6919"/>
    <w:rsid w:val="003F0679"/>
    <w:rsid w:val="003F0BBC"/>
    <w:rsid w:val="003F11D1"/>
    <w:rsid w:val="003F198E"/>
    <w:rsid w:val="003F2E95"/>
    <w:rsid w:val="003F3BFE"/>
    <w:rsid w:val="003F3DD6"/>
    <w:rsid w:val="003F4983"/>
    <w:rsid w:val="003F743F"/>
    <w:rsid w:val="00401130"/>
    <w:rsid w:val="0040192F"/>
    <w:rsid w:val="00401D8B"/>
    <w:rsid w:val="004045E3"/>
    <w:rsid w:val="00406226"/>
    <w:rsid w:val="004071A2"/>
    <w:rsid w:val="004079D5"/>
    <w:rsid w:val="00407BB5"/>
    <w:rsid w:val="00410AA3"/>
    <w:rsid w:val="00411224"/>
    <w:rsid w:val="004112D7"/>
    <w:rsid w:val="00411448"/>
    <w:rsid w:val="00411BAB"/>
    <w:rsid w:val="00413073"/>
    <w:rsid w:val="00413854"/>
    <w:rsid w:val="004139A5"/>
    <w:rsid w:val="0041551D"/>
    <w:rsid w:val="00415BDE"/>
    <w:rsid w:val="004167BA"/>
    <w:rsid w:val="004169CB"/>
    <w:rsid w:val="00417BB7"/>
    <w:rsid w:val="00417C30"/>
    <w:rsid w:val="004209E0"/>
    <w:rsid w:val="00422124"/>
    <w:rsid w:val="00423646"/>
    <w:rsid w:val="00423892"/>
    <w:rsid w:val="00423F27"/>
    <w:rsid w:val="00425FA9"/>
    <w:rsid w:val="004264DC"/>
    <w:rsid w:val="004276EF"/>
    <w:rsid w:val="004279CC"/>
    <w:rsid w:val="00430419"/>
    <w:rsid w:val="00430661"/>
    <w:rsid w:val="00430806"/>
    <w:rsid w:val="004309FD"/>
    <w:rsid w:val="0043169D"/>
    <w:rsid w:val="00431B4E"/>
    <w:rsid w:val="0043231E"/>
    <w:rsid w:val="00436657"/>
    <w:rsid w:val="004367A9"/>
    <w:rsid w:val="004367C6"/>
    <w:rsid w:val="00440B06"/>
    <w:rsid w:val="00442091"/>
    <w:rsid w:val="0044214F"/>
    <w:rsid w:val="004430B0"/>
    <w:rsid w:val="00443E8E"/>
    <w:rsid w:val="00443EEC"/>
    <w:rsid w:val="00444257"/>
    <w:rsid w:val="00444690"/>
    <w:rsid w:val="00445625"/>
    <w:rsid w:val="00447028"/>
    <w:rsid w:val="00450403"/>
    <w:rsid w:val="00451367"/>
    <w:rsid w:val="00452105"/>
    <w:rsid w:val="00452A30"/>
    <w:rsid w:val="00452DBC"/>
    <w:rsid w:val="00453FE4"/>
    <w:rsid w:val="00454C09"/>
    <w:rsid w:val="0045669C"/>
    <w:rsid w:val="0045728F"/>
    <w:rsid w:val="00457477"/>
    <w:rsid w:val="00457A42"/>
    <w:rsid w:val="00457BFB"/>
    <w:rsid w:val="00457D3D"/>
    <w:rsid w:val="00460097"/>
    <w:rsid w:val="004601DE"/>
    <w:rsid w:val="00460B9C"/>
    <w:rsid w:val="004617C3"/>
    <w:rsid w:val="00461A0D"/>
    <w:rsid w:val="00461C3C"/>
    <w:rsid w:val="004624D2"/>
    <w:rsid w:val="00462D5F"/>
    <w:rsid w:val="00462E31"/>
    <w:rsid w:val="00463112"/>
    <w:rsid w:val="0046404E"/>
    <w:rsid w:val="0046423A"/>
    <w:rsid w:val="0046442C"/>
    <w:rsid w:val="00464F18"/>
    <w:rsid w:val="00466109"/>
    <w:rsid w:val="004663A5"/>
    <w:rsid w:val="0046774B"/>
    <w:rsid w:val="00470404"/>
    <w:rsid w:val="004707A4"/>
    <w:rsid w:val="00472253"/>
    <w:rsid w:val="00475137"/>
    <w:rsid w:val="0047583D"/>
    <w:rsid w:val="00475A7D"/>
    <w:rsid w:val="00475B54"/>
    <w:rsid w:val="00476ED2"/>
    <w:rsid w:val="00477AA5"/>
    <w:rsid w:val="004812CC"/>
    <w:rsid w:val="004827EA"/>
    <w:rsid w:val="00482FEC"/>
    <w:rsid w:val="00483F43"/>
    <w:rsid w:val="004872D5"/>
    <w:rsid w:val="00487A15"/>
    <w:rsid w:val="004925FF"/>
    <w:rsid w:val="004927E0"/>
    <w:rsid w:val="00494D3A"/>
    <w:rsid w:val="00495C82"/>
    <w:rsid w:val="004963D8"/>
    <w:rsid w:val="004967A5"/>
    <w:rsid w:val="00497D2E"/>
    <w:rsid w:val="004A0E7D"/>
    <w:rsid w:val="004A1737"/>
    <w:rsid w:val="004A1B80"/>
    <w:rsid w:val="004A2553"/>
    <w:rsid w:val="004A2972"/>
    <w:rsid w:val="004A38B4"/>
    <w:rsid w:val="004A3B1D"/>
    <w:rsid w:val="004A3DD1"/>
    <w:rsid w:val="004A4AD9"/>
    <w:rsid w:val="004A6415"/>
    <w:rsid w:val="004A6609"/>
    <w:rsid w:val="004A71BD"/>
    <w:rsid w:val="004A73E3"/>
    <w:rsid w:val="004A7766"/>
    <w:rsid w:val="004A7B95"/>
    <w:rsid w:val="004B0319"/>
    <w:rsid w:val="004B29DB"/>
    <w:rsid w:val="004B3F08"/>
    <w:rsid w:val="004B4FE8"/>
    <w:rsid w:val="004B52E4"/>
    <w:rsid w:val="004B670E"/>
    <w:rsid w:val="004C1BEF"/>
    <w:rsid w:val="004C2779"/>
    <w:rsid w:val="004C2E32"/>
    <w:rsid w:val="004C472A"/>
    <w:rsid w:val="004C5291"/>
    <w:rsid w:val="004C55CD"/>
    <w:rsid w:val="004C5AEB"/>
    <w:rsid w:val="004C6F3C"/>
    <w:rsid w:val="004C715B"/>
    <w:rsid w:val="004C7A22"/>
    <w:rsid w:val="004D0B79"/>
    <w:rsid w:val="004D1420"/>
    <w:rsid w:val="004D21DA"/>
    <w:rsid w:val="004D3BD8"/>
    <w:rsid w:val="004D4AF9"/>
    <w:rsid w:val="004D5985"/>
    <w:rsid w:val="004D7305"/>
    <w:rsid w:val="004D7C6D"/>
    <w:rsid w:val="004E00C6"/>
    <w:rsid w:val="004E105F"/>
    <w:rsid w:val="004E1084"/>
    <w:rsid w:val="004E2F1A"/>
    <w:rsid w:val="004E3D82"/>
    <w:rsid w:val="004E5D3A"/>
    <w:rsid w:val="004E5F76"/>
    <w:rsid w:val="004E6855"/>
    <w:rsid w:val="004E708F"/>
    <w:rsid w:val="004E73CE"/>
    <w:rsid w:val="004F0920"/>
    <w:rsid w:val="004F0D7E"/>
    <w:rsid w:val="004F154A"/>
    <w:rsid w:val="004F2342"/>
    <w:rsid w:val="004F3383"/>
    <w:rsid w:val="004F33BE"/>
    <w:rsid w:val="004F3ACE"/>
    <w:rsid w:val="004F419C"/>
    <w:rsid w:val="004F43B9"/>
    <w:rsid w:val="004F5003"/>
    <w:rsid w:val="004F5689"/>
    <w:rsid w:val="004F5B0B"/>
    <w:rsid w:val="004F74DC"/>
    <w:rsid w:val="004F7C68"/>
    <w:rsid w:val="005010D8"/>
    <w:rsid w:val="00501E31"/>
    <w:rsid w:val="00502AC5"/>
    <w:rsid w:val="00502CA8"/>
    <w:rsid w:val="00502FA3"/>
    <w:rsid w:val="00503E30"/>
    <w:rsid w:val="00503F5B"/>
    <w:rsid w:val="00504895"/>
    <w:rsid w:val="00504BA8"/>
    <w:rsid w:val="00506A36"/>
    <w:rsid w:val="0050744F"/>
    <w:rsid w:val="005075D4"/>
    <w:rsid w:val="005078C9"/>
    <w:rsid w:val="005132B5"/>
    <w:rsid w:val="00513347"/>
    <w:rsid w:val="00513D05"/>
    <w:rsid w:val="00514A46"/>
    <w:rsid w:val="00517E26"/>
    <w:rsid w:val="00517E8B"/>
    <w:rsid w:val="0052090C"/>
    <w:rsid w:val="00520E24"/>
    <w:rsid w:val="00520FDE"/>
    <w:rsid w:val="00521FF5"/>
    <w:rsid w:val="00522F5F"/>
    <w:rsid w:val="005242CE"/>
    <w:rsid w:val="00525429"/>
    <w:rsid w:val="00525FF6"/>
    <w:rsid w:val="0052762E"/>
    <w:rsid w:val="0052776B"/>
    <w:rsid w:val="00527AC2"/>
    <w:rsid w:val="00527B93"/>
    <w:rsid w:val="0053011C"/>
    <w:rsid w:val="0053202D"/>
    <w:rsid w:val="0053262E"/>
    <w:rsid w:val="00533592"/>
    <w:rsid w:val="00533D7D"/>
    <w:rsid w:val="00536A41"/>
    <w:rsid w:val="00537BC9"/>
    <w:rsid w:val="00537C74"/>
    <w:rsid w:val="0054015F"/>
    <w:rsid w:val="005407E8"/>
    <w:rsid w:val="00541452"/>
    <w:rsid w:val="005419E2"/>
    <w:rsid w:val="00541DAA"/>
    <w:rsid w:val="00542A93"/>
    <w:rsid w:val="00542DBE"/>
    <w:rsid w:val="00542F5A"/>
    <w:rsid w:val="005431B6"/>
    <w:rsid w:val="005438B0"/>
    <w:rsid w:val="00544D7E"/>
    <w:rsid w:val="00545954"/>
    <w:rsid w:val="00545ABA"/>
    <w:rsid w:val="00545F1F"/>
    <w:rsid w:val="00546232"/>
    <w:rsid w:val="00546988"/>
    <w:rsid w:val="0054733D"/>
    <w:rsid w:val="005509BC"/>
    <w:rsid w:val="00550AE3"/>
    <w:rsid w:val="00550EF7"/>
    <w:rsid w:val="00550FF2"/>
    <w:rsid w:val="00551380"/>
    <w:rsid w:val="00553803"/>
    <w:rsid w:val="00553CA2"/>
    <w:rsid w:val="00554F29"/>
    <w:rsid w:val="00555E41"/>
    <w:rsid w:val="0055622F"/>
    <w:rsid w:val="00556E06"/>
    <w:rsid w:val="00560689"/>
    <w:rsid w:val="00560D15"/>
    <w:rsid w:val="00561465"/>
    <w:rsid w:val="00561E2C"/>
    <w:rsid w:val="00562C66"/>
    <w:rsid w:val="00563673"/>
    <w:rsid w:val="00564A7C"/>
    <w:rsid w:val="00564E8D"/>
    <w:rsid w:val="0056557A"/>
    <w:rsid w:val="00565EC6"/>
    <w:rsid w:val="00565FBB"/>
    <w:rsid w:val="00566545"/>
    <w:rsid w:val="00566DAE"/>
    <w:rsid w:val="00566FF0"/>
    <w:rsid w:val="005705CC"/>
    <w:rsid w:val="005724DD"/>
    <w:rsid w:val="00572F68"/>
    <w:rsid w:val="0057382B"/>
    <w:rsid w:val="005740B1"/>
    <w:rsid w:val="005750DD"/>
    <w:rsid w:val="005758A8"/>
    <w:rsid w:val="00575DC6"/>
    <w:rsid w:val="00576BEB"/>
    <w:rsid w:val="00577166"/>
    <w:rsid w:val="005774F6"/>
    <w:rsid w:val="00577DA8"/>
    <w:rsid w:val="00577FDA"/>
    <w:rsid w:val="00580F6D"/>
    <w:rsid w:val="0058376A"/>
    <w:rsid w:val="00583AC3"/>
    <w:rsid w:val="00584308"/>
    <w:rsid w:val="005858D7"/>
    <w:rsid w:val="005861CE"/>
    <w:rsid w:val="005876AD"/>
    <w:rsid w:val="005906C8"/>
    <w:rsid w:val="00592E5A"/>
    <w:rsid w:val="0059391B"/>
    <w:rsid w:val="0059416F"/>
    <w:rsid w:val="00595121"/>
    <w:rsid w:val="005969DB"/>
    <w:rsid w:val="00596A7C"/>
    <w:rsid w:val="00597486"/>
    <w:rsid w:val="00597E05"/>
    <w:rsid w:val="00597EDF"/>
    <w:rsid w:val="005A0B63"/>
    <w:rsid w:val="005A1ABF"/>
    <w:rsid w:val="005A2130"/>
    <w:rsid w:val="005A2BD7"/>
    <w:rsid w:val="005A3471"/>
    <w:rsid w:val="005A3A48"/>
    <w:rsid w:val="005A75AD"/>
    <w:rsid w:val="005A78BC"/>
    <w:rsid w:val="005A78C8"/>
    <w:rsid w:val="005B0098"/>
    <w:rsid w:val="005B010F"/>
    <w:rsid w:val="005B0C08"/>
    <w:rsid w:val="005B1A88"/>
    <w:rsid w:val="005B1E7D"/>
    <w:rsid w:val="005B27DA"/>
    <w:rsid w:val="005B2979"/>
    <w:rsid w:val="005B37CC"/>
    <w:rsid w:val="005B3C2C"/>
    <w:rsid w:val="005B4B1E"/>
    <w:rsid w:val="005B4D57"/>
    <w:rsid w:val="005B7A09"/>
    <w:rsid w:val="005C25E4"/>
    <w:rsid w:val="005C3236"/>
    <w:rsid w:val="005C50B2"/>
    <w:rsid w:val="005C5C03"/>
    <w:rsid w:val="005C772A"/>
    <w:rsid w:val="005D0850"/>
    <w:rsid w:val="005D0B44"/>
    <w:rsid w:val="005D3AB4"/>
    <w:rsid w:val="005D5783"/>
    <w:rsid w:val="005E02C6"/>
    <w:rsid w:val="005E0CD1"/>
    <w:rsid w:val="005E156C"/>
    <w:rsid w:val="005E4109"/>
    <w:rsid w:val="005E60C9"/>
    <w:rsid w:val="005E6871"/>
    <w:rsid w:val="005E6949"/>
    <w:rsid w:val="005E6CF6"/>
    <w:rsid w:val="005E79FE"/>
    <w:rsid w:val="005F0525"/>
    <w:rsid w:val="005F1FE1"/>
    <w:rsid w:val="005F257E"/>
    <w:rsid w:val="005F2DFE"/>
    <w:rsid w:val="005F2F88"/>
    <w:rsid w:val="005F34E9"/>
    <w:rsid w:val="005F3CF1"/>
    <w:rsid w:val="005F4646"/>
    <w:rsid w:val="005F5A8F"/>
    <w:rsid w:val="005F76DA"/>
    <w:rsid w:val="005F7EC2"/>
    <w:rsid w:val="006012CE"/>
    <w:rsid w:val="00602C02"/>
    <w:rsid w:val="00603041"/>
    <w:rsid w:val="006043A6"/>
    <w:rsid w:val="00606754"/>
    <w:rsid w:val="00606D96"/>
    <w:rsid w:val="00607B8F"/>
    <w:rsid w:val="00611421"/>
    <w:rsid w:val="00611CE1"/>
    <w:rsid w:val="00611E27"/>
    <w:rsid w:val="00612025"/>
    <w:rsid w:val="00612374"/>
    <w:rsid w:val="00612C86"/>
    <w:rsid w:val="0061463E"/>
    <w:rsid w:val="0061468E"/>
    <w:rsid w:val="0061670A"/>
    <w:rsid w:val="00616EC7"/>
    <w:rsid w:val="006177C8"/>
    <w:rsid w:val="006212B3"/>
    <w:rsid w:val="00621F85"/>
    <w:rsid w:val="00622AD0"/>
    <w:rsid w:val="006257A4"/>
    <w:rsid w:val="00625823"/>
    <w:rsid w:val="006269DD"/>
    <w:rsid w:val="00627534"/>
    <w:rsid w:val="00627EA5"/>
    <w:rsid w:val="00631CAA"/>
    <w:rsid w:val="006329AD"/>
    <w:rsid w:val="00632B0D"/>
    <w:rsid w:val="00634113"/>
    <w:rsid w:val="00634389"/>
    <w:rsid w:val="0063518F"/>
    <w:rsid w:val="006368B1"/>
    <w:rsid w:val="00636F24"/>
    <w:rsid w:val="0063719C"/>
    <w:rsid w:val="006377AF"/>
    <w:rsid w:val="006438F8"/>
    <w:rsid w:val="00644C2D"/>
    <w:rsid w:val="0065034A"/>
    <w:rsid w:val="00652677"/>
    <w:rsid w:val="00652A79"/>
    <w:rsid w:val="006530B8"/>
    <w:rsid w:val="00653440"/>
    <w:rsid w:val="00653914"/>
    <w:rsid w:val="00653AB5"/>
    <w:rsid w:val="0065427C"/>
    <w:rsid w:val="00654D7C"/>
    <w:rsid w:val="006554DA"/>
    <w:rsid w:val="00655DD9"/>
    <w:rsid w:val="00655FE4"/>
    <w:rsid w:val="00656301"/>
    <w:rsid w:val="00656CC0"/>
    <w:rsid w:val="00656E9D"/>
    <w:rsid w:val="00656FFA"/>
    <w:rsid w:val="00657C82"/>
    <w:rsid w:val="006601FB"/>
    <w:rsid w:val="006616F2"/>
    <w:rsid w:val="00663F1F"/>
    <w:rsid w:val="00665C40"/>
    <w:rsid w:val="00665F2C"/>
    <w:rsid w:val="00666FD4"/>
    <w:rsid w:val="006701C3"/>
    <w:rsid w:val="00670D59"/>
    <w:rsid w:val="00670E2C"/>
    <w:rsid w:val="00671AFE"/>
    <w:rsid w:val="00672505"/>
    <w:rsid w:val="00673973"/>
    <w:rsid w:val="0067561B"/>
    <w:rsid w:val="0067586C"/>
    <w:rsid w:val="006759E8"/>
    <w:rsid w:val="00675B46"/>
    <w:rsid w:val="0067677F"/>
    <w:rsid w:val="00676B28"/>
    <w:rsid w:val="006775F3"/>
    <w:rsid w:val="0067785C"/>
    <w:rsid w:val="00677E06"/>
    <w:rsid w:val="00680445"/>
    <w:rsid w:val="00680A73"/>
    <w:rsid w:val="00680EBC"/>
    <w:rsid w:val="00681D0A"/>
    <w:rsid w:val="00682E58"/>
    <w:rsid w:val="00683B01"/>
    <w:rsid w:val="00687087"/>
    <w:rsid w:val="00687359"/>
    <w:rsid w:val="00690041"/>
    <w:rsid w:val="006911C1"/>
    <w:rsid w:val="0069187C"/>
    <w:rsid w:val="006939F0"/>
    <w:rsid w:val="00693B7D"/>
    <w:rsid w:val="00694BF5"/>
    <w:rsid w:val="006952BA"/>
    <w:rsid w:val="00695B38"/>
    <w:rsid w:val="0069663B"/>
    <w:rsid w:val="00696EC6"/>
    <w:rsid w:val="00697171"/>
    <w:rsid w:val="00697D5B"/>
    <w:rsid w:val="00697DC8"/>
    <w:rsid w:val="006A074C"/>
    <w:rsid w:val="006A07CB"/>
    <w:rsid w:val="006A16AA"/>
    <w:rsid w:val="006A461A"/>
    <w:rsid w:val="006A5740"/>
    <w:rsid w:val="006A6616"/>
    <w:rsid w:val="006A6AFF"/>
    <w:rsid w:val="006A6EB7"/>
    <w:rsid w:val="006A6F0A"/>
    <w:rsid w:val="006A72C0"/>
    <w:rsid w:val="006B14BC"/>
    <w:rsid w:val="006B1626"/>
    <w:rsid w:val="006B279E"/>
    <w:rsid w:val="006B2F8B"/>
    <w:rsid w:val="006B3044"/>
    <w:rsid w:val="006B3263"/>
    <w:rsid w:val="006B4766"/>
    <w:rsid w:val="006B567D"/>
    <w:rsid w:val="006C1784"/>
    <w:rsid w:val="006C1C4B"/>
    <w:rsid w:val="006C204B"/>
    <w:rsid w:val="006C2F7C"/>
    <w:rsid w:val="006C30CC"/>
    <w:rsid w:val="006C5939"/>
    <w:rsid w:val="006C7595"/>
    <w:rsid w:val="006C76F6"/>
    <w:rsid w:val="006C7D11"/>
    <w:rsid w:val="006D05AA"/>
    <w:rsid w:val="006D1EC9"/>
    <w:rsid w:val="006D2F8F"/>
    <w:rsid w:val="006D30BC"/>
    <w:rsid w:val="006D55AA"/>
    <w:rsid w:val="006D615E"/>
    <w:rsid w:val="006D6838"/>
    <w:rsid w:val="006D737D"/>
    <w:rsid w:val="006E17C6"/>
    <w:rsid w:val="006E1AF1"/>
    <w:rsid w:val="006E2E2A"/>
    <w:rsid w:val="006E307D"/>
    <w:rsid w:val="006E420F"/>
    <w:rsid w:val="006E4C5C"/>
    <w:rsid w:val="006E682C"/>
    <w:rsid w:val="006E6865"/>
    <w:rsid w:val="006E723D"/>
    <w:rsid w:val="006F0368"/>
    <w:rsid w:val="006F06EE"/>
    <w:rsid w:val="006F2B76"/>
    <w:rsid w:val="006F4DF9"/>
    <w:rsid w:val="006F4F0C"/>
    <w:rsid w:val="006F584A"/>
    <w:rsid w:val="006F7786"/>
    <w:rsid w:val="0070106F"/>
    <w:rsid w:val="0070277F"/>
    <w:rsid w:val="00704618"/>
    <w:rsid w:val="0070468C"/>
    <w:rsid w:val="00705018"/>
    <w:rsid w:val="00705078"/>
    <w:rsid w:val="00705177"/>
    <w:rsid w:val="007060FE"/>
    <w:rsid w:val="00706D9D"/>
    <w:rsid w:val="00706E79"/>
    <w:rsid w:val="00706EB2"/>
    <w:rsid w:val="0070721C"/>
    <w:rsid w:val="0070782C"/>
    <w:rsid w:val="007130F0"/>
    <w:rsid w:val="00714581"/>
    <w:rsid w:val="0071484B"/>
    <w:rsid w:val="00714A64"/>
    <w:rsid w:val="00714BC2"/>
    <w:rsid w:val="007156DD"/>
    <w:rsid w:val="0071608A"/>
    <w:rsid w:val="0071613B"/>
    <w:rsid w:val="00720942"/>
    <w:rsid w:val="00722D6C"/>
    <w:rsid w:val="007262EA"/>
    <w:rsid w:val="00733263"/>
    <w:rsid w:val="00733733"/>
    <w:rsid w:val="00734FC2"/>
    <w:rsid w:val="00736625"/>
    <w:rsid w:val="00737120"/>
    <w:rsid w:val="007376B1"/>
    <w:rsid w:val="007409A7"/>
    <w:rsid w:val="00740BC7"/>
    <w:rsid w:val="00741107"/>
    <w:rsid w:val="00741E7D"/>
    <w:rsid w:val="0074376B"/>
    <w:rsid w:val="00744AB0"/>
    <w:rsid w:val="00745294"/>
    <w:rsid w:val="00745A0B"/>
    <w:rsid w:val="007467BF"/>
    <w:rsid w:val="007468DD"/>
    <w:rsid w:val="007470A1"/>
    <w:rsid w:val="00747797"/>
    <w:rsid w:val="0074798B"/>
    <w:rsid w:val="00747AA8"/>
    <w:rsid w:val="00750DE0"/>
    <w:rsid w:val="0075193D"/>
    <w:rsid w:val="00751D4A"/>
    <w:rsid w:val="007525C0"/>
    <w:rsid w:val="007530DD"/>
    <w:rsid w:val="0075349F"/>
    <w:rsid w:val="00753F14"/>
    <w:rsid w:val="00754416"/>
    <w:rsid w:val="00755E51"/>
    <w:rsid w:val="00755EC2"/>
    <w:rsid w:val="007560AB"/>
    <w:rsid w:val="007561C0"/>
    <w:rsid w:val="007563B9"/>
    <w:rsid w:val="00760045"/>
    <w:rsid w:val="007600F1"/>
    <w:rsid w:val="00761BF3"/>
    <w:rsid w:val="00761EC7"/>
    <w:rsid w:val="00762B1A"/>
    <w:rsid w:val="00763B68"/>
    <w:rsid w:val="007649FE"/>
    <w:rsid w:val="00765A7D"/>
    <w:rsid w:val="0076691A"/>
    <w:rsid w:val="00766C84"/>
    <w:rsid w:val="00767A96"/>
    <w:rsid w:val="00770778"/>
    <w:rsid w:val="00770C30"/>
    <w:rsid w:val="00773590"/>
    <w:rsid w:val="007736A1"/>
    <w:rsid w:val="00773F63"/>
    <w:rsid w:val="00776AF8"/>
    <w:rsid w:val="00777426"/>
    <w:rsid w:val="007777E0"/>
    <w:rsid w:val="007807D0"/>
    <w:rsid w:val="00782364"/>
    <w:rsid w:val="007825AE"/>
    <w:rsid w:val="0078279A"/>
    <w:rsid w:val="007840BF"/>
    <w:rsid w:val="00784293"/>
    <w:rsid w:val="0078453A"/>
    <w:rsid w:val="00784DAA"/>
    <w:rsid w:val="0078543E"/>
    <w:rsid w:val="00786782"/>
    <w:rsid w:val="00787FC6"/>
    <w:rsid w:val="00790B08"/>
    <w:rsid w:val="00791982"/>
    <w:rsid w:val="007922E4"/>
    <w:rsid w:val="00792D07"/>
    <w:rsid w:val="007937BF"/>
    <w:rsid w:val="00793B90"/>
    <w:rsid w:val="00795801"/>
    <w:rsid w:val="0079604B"/>
    <w:rsid w:val="007963B6"/>
    <w:rsid w:val="00796669"/>
    <w:rsid w:val="00796E41"/>
    <w:rsid w:val="00796E80"/>
    <w:rsid w:val="00796FC3"/>
    <w:rsid w:val="007978BF"/>
    <w:rsid w:val="00797CAE"/>
    <w:rsid w:val="007A0188"/>
    <w:rsid w:val="007A0E75"/>
    <w:rsid w:val="007A0E9E"/>
    <w:rsid w:val="007A1177"/>
    <w:rsid w:val="007A1610"/>
    <w:rsid w:val="007A1651"/>
    <w:rsid w:val="007A1863"/>
    <w:rsid w:val="007A1981"/>
    <w:rsid w:val="007A1F5D"/>
    <w:rsid w:val="007A3258"/>
    <w:rsid w:val="007A3386"/>
    <w:rsid w:val="007A3EE8"/>
    <w:rsid w:val="007A4436"/>
    <w:rsid w:val="007A4947"/>
    <w:rsid w:val="007A55AA"/>
    <w:rsid w:val="007A63C3"/>
    <w:rsid w:val="007A673E"/>
    <w:rsid w:val="007A6CCC"/>
    <w:rsid w:val="007A718A"/>
    <w:rsid w:val="007A7B75"/>
    <w:rsid w:val="007A7EF5"/>
    <w:rsid w:val="007B06E4"/>
    <w:rsid w:val="007B08F1"/>
    <w:rsid w:val="007B0FED"/>
    <w:rsid w:val="007B15F3"/>
    <w:rsid w:val="007B2203"/>
    <w:rsid w:val="007B3057"/>
    <w:rsid w:val="007B3CB6"/>
    <w:rsid w:val="007B53CC"/>
    <w:rsid w:val="007B6541"/>
    <w:rsid w:val="007B70F2"/>
    <w:rsid w:val="007B7B14"/>
    <w:rsid w:val="007C16FD"/>
    <w:rsid w:val="007C1C7F"/>
    <w:rsid w:val="007C271F"/>
    <w:rsid w:val="007C2A7F"/>
    <w:rsid w:val="007C2EAD"/>
    <w:rsid w:val="007C3179"/>
    <w:rsid w:val="007C3994"/>
    <w:rsid w:val="007C453A"/>
    <w:rsid w:val="007C6E26"/>
    <w:rsid w:val="007D031D"/>
    <w:rsid w:val="007D087E"/>
    <w:rsid w:val="007D0AAB"/>
    <w:rsid w:val="007D171A"/>
    <w:rsid w:val="007D1D51"/>
    <w:rsid w:val="007D3784"/>
    <w:rsid w:val="007D496B"/>
    <w:rsid w:val="007D5C56"/>
    <w:rsid w:val="007D72CE"/>
    <w:rsid w:val="007E24AE"/>
    <w:rsid w:val="007E2D6A"/>
    <w:rsid w:val="007E2F0D"/>
    <w:rsid w:val="007E31F2"/>
    <w:rsid w:val="007E548A"/>
    <w:rsid w:val="007E617B"/>
    <w:rsid w:val="007E699F"/>
    <w:rsid w:val="007E7988"/>
    <w:rsid w:val="007E7DAB"/>
    <w:rsid w:val="007F1852"/>
    <w:rsid w:val="007F1BF3"/>
    <w:rsid w:val="007F2403"/>
    <w:rsid w:val="007F3172"/>
    <w:rsid w:val="007F446B"/>
    <w:rsid w:val="007F510B"/>
    <w:rsid w:val="007F528F"/>
    <w:rsid w:val="007F5CCE"/>
    <w:rsid w:val="007F67B6"/>
    <w:rsid w:val="007F68AB"/>
    <w:rsid w:val="007F6FF6"/>
    <w:rsid w:val="007F720B"/>
    <w:rsid w:val="007F7554"/>
    <w:rsid w:val="008001CA"/>
    <w:rsid w:val="00800D29"/>
    <w:rsid w:val="008013BE"/>
    <w:rsid w:val="008022C8"/>
    <w:rsid w:val="00803002"/>
    <w:rsid w:val="0080423F"/>
    <w:rsid w:val="00804C99"/>
    <w:rsid w:val="00804EA1"/>
    <w:rsid w:val="008057E9"/>
    <w:rsid w:val="0080582B"/>
    <w:rsid w:val="008066E6"/>
    <w:rsid w:val="00810DDB"/>
    <w:rsid w:val="00811069"/>
    <w:rsid w:val="00812CEC"/>
    <w:rsid w:val="00816EF9"/>
    <w:rsid w:val="00816F5A"/>
    <w:rsid w:val="00821108"/>
    <w:rsid w:val="008211AD"/>
    <w:rsid w:val="00821690"/>
    <w:rsid w:val="008225D0"/>
    <w:rsid w:val="008239DF"/>
    <w:rsid w:val="00823E63"/>
    <w:rsid w:val="008244A6"/>
    <w:rsid w:val="008256CE"/>
    <w:rsid w:val="008276DD"/>
    <w:rsid w:val="008300DA"/>
    <w:rsid w:val="00830450"/>
    <w:rsid w:val="00830837"/>
    <w:rsid w:val="00831011"/>
    <w:rsid w:val="008316AB"/>
    <w:rsid w:val="008317D1"/>
    <w:rsid w:val="00832069"/>
    <w:rsid w:val="00832C70"/>
    <w:rsid w:val="00834914"/>
    <w:rsid w:val="00834E49"/>
    <w:rsid w:val="008350B5"/>
    <w:rsid w:val="00835204"/>
    <w:rsid w:val="008359C0"/>
    <w:rsid w:val="00835D86"/>
    <w:rsid w:val="008375CF"/>
    <w:rsid w:val="00837C7E"/>
    <w:rsid w:val="0084125D"/>
    <w:rsid w:val="00842A6F"/>
    <w:rsid w:val="00842DB4"/>
    <w:rsid w:val="0084314A"/>
    <w:rsid w:val="008438C6"/>
    <w:rsid w:val="008439C6"/>
    <w:rsid w:val="00844810"/>
    <w:rsid w:val="008458C6"/>
    <w:rsid w:val="008464A8"/>
    <w:rsid w:val="00847E87"/>
    <w:rsid w:val="00851EE0"/>
    <w:rsid w:val="008530EC"/>
    <w:rsid w:val="00854D48"/>
    <w:rsid w:val="00855082"/>
    <w:rsid w:val="00857BD9"/>
    <w:rsid w:val="0086058A"/>
    <w:rsid w:val="0086168A"/>
    <w:rsid w:val="00861B50"/>
    <w:rsid w:val="00862255"/>
    <w:rsid w:val="0086249A"/>
    <w:rsid w:val="00863EF1"/>
    <w:rsid w:val="0086599F"/>
    <w:rsid w:val="00866428"/>
    <w:rsid w:val="0086678E"/>
    <w:rsid w:val="00867BA3"/>
    <w:rsid w:val="0087085E"/>
    <w:rsid w:val="00871D01"/>
    <w:rsid w:val="00874A55"/>
    <w:rsid w:val="00874F5D"/>
    <w:rsid w:val="00876A2D"/>
    <w:rsid w:val="00876C0E"/>
    <w:rsid w:val="00876E5F"/>
    <w:rsid w:val="00880EDD"/>
    <w:rsid w:val="0088257B"/>
    <w:rsid w:val="00883399"/>
    <w:rsid w:val="00885949"/>
    <w:rsid w:val="0088673C"/>
    <w:rsid w:val="00890CBE"/>
    <w:rsid w:val="0089344D"/>
    <w:rsid w:val="00893FCE"/>
    <w:rsid w:val="008965A8"/>
    <w:rsid w:val="00896C11"/>
    <w:rsid w:val="00897C3E"/>
    <w:rsid w:val="008A0034"/>
    <w:rsid w:val="008A0329"/>
    <w:rsid w:val="008A11E4"/>
    <w:rsid w:val="008A26D5"/>
    <w:rsid w:val="008A2C97"/>
    <w:rsid w:val="008A3BBC"/>
    <w:rsid w:val="008A3CA1"/>
    <w:rsid w:val="008A4444"/>
    <w:rsid w:val="008A4866"/>
    <w:rsid w:val="008A4898"/>
    <w:rsid w:val="008A5392"/>
    <w:rsid w:val="008A5D18"/>
    <w:rsid w:val="008A67A7"/>
    <w:rsid w:val="008A75D5"/>
    <w:rsid w:val="008B0EA5"/>
    <w:rsid w:val="008B2984"/>
    <w:rsid w:val="008B3943"/>
    <w:rsid w:val="008B3B37"/>
    <w:rsid w:val="008B4675"/>
    <w:rsid w:val="008B4789"/>
    <w:rsid w:val="008B4C94"/>
    <w:rsid w:val="008B6617"/>
    <w:rsid w:val="008B6981"/>
    <w:rsid w:val="008B6CFD"/>
    <w:rsid w:val="008B7734"/>
    <w:rsid w:val="008C0430"/>
    <w:rsid w:val="008C0A0E"/>
    <w:rsid w:val="008C0B74"/>
    <w:rsid w:val="008C0DC1"/>
    <w:rsid w:val="008C0F2B"/>
    <w:rsid w:val="008C1B11"/>
    <w:rsid w:val="008C257B"/>
    <w:rsid w:val="008C295B"/>
    <w:rsid w:val="008C3CCA"/>
    <w:rsid w:val="008C560F"/>
    <w:rsid w:val="008C64BC"/>
    <w:rsid w:val="008C6D08"/>
    <w:rsid w:val="008D0A03"/>
    <w:rsid w:val="008D16A8"/>
    <w:rsid w:val="008D373D"/>
    <w:rsid w:val="008D3A12"/>
    <w:rsid w:val="008D419C"/>
    <w:rsid w:val="008D5229"/>
    <w:rsid w:val="008D5B42"/>
    <w:rsid w:val="008D6160"/>
    <w:rsid w:val="008D76E0"/>
    <w:rsid w:val="008E20BE"/>
    <w:rsid w:val="008E2355"/>
    <w:rsid w:val="008E24DA"/>
    <w:rsid w:val="008E3651"/>
    <w:rsid w:val="008E4259"/>
    <w:rsid w:val="008E42FE"/>
    <w:rsid w:val="008E59AB"/>
    <w:rsid w:val="008E5B0E"/>
    <w:rsid w:val="008E6200"/>
    <w:rsid w:val="008E6F2D"/>
    <w:rsid w:val="008E75FA"/>
    <w:rsid w:val="008E786E"/>
    <w:rsid w:val="008F0F38"/>
    <w:rsid w:val="008F0F3B"/>
    <w:rsid w:val="008F2013"/>
    <w:rsid w:val="008F28FF"/>
    <w:rsid w:val="008F3526"/>
    <w:rsid w:val="008F369C"/>
    <w:rsid w:val="008F4349"/>
    <w:rsid w:val="008F487F"/>
    <w:rsid w:val="008F62CD"/>
    <w:rsid w:val="008F6E68"/>
    <w:rsid w:val="00900CA7"/>
    <w:rsid w:val="00901169"/>
    <w:rsid w:val="00901FB6"/>
    <w:rsid w:val="00902CED"/>
    <w:rsid w:val="00903319"/>
    <w:rsid w:val="00903A7C"/>
    <w:rsid w:val="009050CF"/>
    <w:rsid w:val="009056C1"/>
    <w:rsid w:val="00905A6F"/>
    <w:rsid w:val="00906D80"/>
    <w:rsid w:val="0090781F"/>
    <w:rsid w:val="00907DB0"/>
    <w:rsid w:val="00907E03"/>
    <w:rsid w:val="00907F38"/>
    <w:rsid w:val="00910F24"/>
    <w:rsid w:val="00912A31"/>
    <w:rsid w:val="009137CD"/>
    <w:rsid w:val="00913C14"/>
    <w:rsid w:val="00913E4B"/>
    <w:rsid w:val="00920E04"/>
    <w:rsid w:val="009211F8"/>
    <w:rsid w:val="00921578"/>
    <w:rsid w:val="00922125"/>
    <w:rsid w:val="00922F8A"/>
    <w:rsid w:val="00923017"/>
    <w:rsid w:val="0092424A"/>
    <w:rsid w:val="00925A0F"/>
    <w:rsid w:val="00925D14"/>
    <w:rsid w:val="009266DF"/>
    <w:rsid w:val="00927C33"/>
    <w:rsid w:val="00927DC2"/>
    <w:rsid w:val="009305EB"/>
    <w:rsid w:val="00931CDD"/>
    <w:rsid w:val="00932057"/>
    <w:rsid w:val="009326BF"/>
    <w:rsid w:val="00932BEA"/>
    <w:rsid w:val="00933229"/>
    <w:rsid w:val="00933BB2"/>
    <w:rsid w:val="00934B5E"/>
    <w:rsid w:val="0093652B"/>
    <w:rsid w:val="00937B66"/>
    <w:rsid w:val="00937D01"/>
    <w:rsid w:val="0094096D"/>
    <w:rsid w:val="00941B58"/>
    <w:rsid w:val="00941EF7"/>
    <w:rsid w:val="009430FD"/>
    <w:rsid w:val="00943501"/>
    <w:rsid w:val="009445A5"/>
    <w:rsid w:val="00944F7B"/>
    <w:rsid w:val="00945695"/>
    <w:rsid w:val="00945AD8"/>
    <w:rsid w:val="00945CE9"/>
    <w:rsid w:val="00946C35"/>
    <w:rsid w:val="009470E9"/>
    <w:rsid w:val="00947F9C"/>
    <w:rsid w:val="0095034C"/>
    <w:rsid w:val="00950D0A"/>
    <w:rsid w:val="009511FE"/>
    <w:rsid w:val="00952525"/>
    <w:rsid w:val="00954776"/>
    <w:rsid w:val="009561F3"/>
    <w:rsid w:val="00960DA4"/>
    <w:rsid w:val="0096100B"/>
    <w:rsid w:val="00961722"/>
    <w:rsid w:val="00961EE1"/>
    <w:rsid w:val="00962C37"/>
    <w:rsid w:val="00963A72"/>
    <w:rsid w:val="00963CBA"/>
    <w:rsid w:val="00964FA2"/>
    <w:rsid w:val="009653AD"/>
    <w:rsid w:val="00967031"/>
    <w:rsid w:val="00967D8E"/>
    <w:rsid w:val="0097117D"/>
    <w:rsid w:val="0097133F"/>
    <w:rsid w:val="009718C8"/>
    <w:rsid w:val="00971C81"/>
    <w:rsid w:val="00971DE8"/>
    <w:rsid w:val="0097279D"/>
    <w:rsid w:val="00972F0C"/>
    <w:rsid w:val="00973406"/>
    <w:rsid w:val="00974624"/>
    <w:rsid w:val="009767A1"/>
    <w:rsid w:val="00977AC8"/>
    <w:rsid w:val="00980169"/>
    <w:rsid w:val="00981291"/>
    <w:rsid w:val="00983427"/>
    <w:rsid w:val="00986956"/>
    <w:rsid w:val="00987039"/>
    <w:rsid w:val="0098706E"/>
    <w:rsid w:val="00987240"/>
    <w:rsid w:val="00987CFA"/>
    <w:rsid w:val="009900BC"/>
    <w:rsid w:val="00990766"/>
    <w:rsid w:val="0099138F"/>
    <w:rsid w:val="00991826"/>
    <w:rsid w:val="00993CBE"/>
    <w:rsid w:val="00993DD0"/>
    <w:rsid w:val="00995477"/>
    <w:rsid w:val="009967A6"/>
    <w:rsid w:val="009972D1"/>
    <w:rsid w:val="009973E8"/>
    <w:rsid w:val="00997B60"/>
    <w:rsid w:val="009A0552"/>
    <w:rsid w:val="009A0699"/>
    <w:rsid w:val="009A09A2"/>
    <w:rsid w:val="009A2C9C"/>
    <w:rsid w:val="009A2F7F"/>
    <w:rsid w:val="009A4390"/>
    <w:rsid w:val="009A5CF8"/>
    <w:rsid w:val="009A65A3"/>
    <w:rsid w:val="009A6B0D"/>
    <w:rsid w:val="009B0F32"/>
    <w:rsid w:val="009B120C"/>
    <w:rsid w:val="009B1A43"/>
    <w:rsid w:val="009B1FF4"/>
    <w:rsid w:val="009B4290"/>
    <w:rsid w:val="009B4B60"/>
    <w:rsid w:val="009B52E8"/>
    <w:rsid w:val="009B5D11"/>
    <w:rsid w:val="009B70A3"/>
    <w:rsid w:val="009C07F1"/>
    <w:rsid w:val="009C4097"/>
    <w:rsid w:val="009C4346"/>
    <w:rsid w:val="009C58F2"/>
    <w:rsid w:val="009C5A24"/>
    <w:rsid w:val="009C6D42"/>
    <w:rsid w:val="009C6DF8"/>
    <w:rsid w:val="009C7102"/>
    <w:rsid w:val="009D01C7"/>
    <w:rsid w:val="009D03AB"/>
    <w:rsid w:val="009D04C0"/>
    <w:rsid w:val="009D0D02"/>
    <w:rsid w:val="009D13DD"/>
    <w:rsid w:val="009D15C2"/>
    <w:rsid w:val="009D1FA9"/>
    <w:rsid w:val="009D2033"/>
    <w:rsid w:val="009D29F4"/>
    <w:rsid w:val="009D322D"/>
    <w:rsid w:val="009D4AD1"/>
    <w:rsid w:val="009D4C8F"/>
    <w:rsid w:val="009D58EC"/>
    <w:rsid w:val="009D5DC8"/>
    <w:rsid w:val="009D614F"/>
    <w:rsid w:val="009D76BA"/>
    <w:rsid w:val="009D7F32"/>
    <w:rsid w:val="009E0F5A"/>
    <w:rsid w:val="009E2DAD"/>
    <w:rsid w:val="009E4B93"/>
    <w:rsid w:val="009E5574"/>
    <w:rsid w:val="009E7132"/>
    <w:rsid w:val="009E71CE"/>
    <w:rsid w:val="009E736A"/>
    <w:rsid w:val="009F1080"/>
    <w:rsid w:val="009F1A1C"/>
    <w:rsid w:val="009F4A94"/>
    <w:rsid w:val="009F4FB2"/>
    <w:rsid w:val="009F57AC"/>
    <w:rsid w:val="009F5F50"/>
    <w:rsid w:val="009F6B8B"/>
    <w:rsid w:val="00A00F61"/>
    <w:rsid w:val="00A025C6"/>
    <w:rsid w:val="00A0399C"/>
    <w:rsid w:val="00A03BBC"/>
    <w:rsid w:val="00A046CE"/>
    <w:rsid w:val="00A04CB2"/>
    <w:rsid w:val="00A07370"/>
    <w:rsid w:val="00A075B1"/>
    <w:rsid w:val="00A13628"/>
    <w:rsid w:val="00A1440C"/>
    <w:rsid w:val="00A154E2"/>
    <w:rsid w:val="00A154FE"/>
    <w:rsid w:val="00A15B12"/>
    <w:rsid w:val="00A16D38"/>
    <w:rsid w:val="00A16D98"/>
    <w:rsid w:val="00A173C4"/>
    <w:rsid w:val="00A201B8"/>
    <w:rsid w:val="00A202A5"/>
    <w:rsid w:val="00A208B3"/>
    <w:rsid w:val="00A21032"/>
    <w:rsid w:val="00A22C6A"/>
    <w:rsid w:val="00A23E30"/>
    <w:rsid w:val="00A262E7"/>
    <w:rsid w:val="00A32421"/>
    <w:rsid w:val="00A33763"/>
    <w:rsid w:val="00A3488E"/>
    <w:rsid w:val="00A34F30"/>
    <w:rsid w:val="00A370D6"/>
    <w:rsid w:val="00A37B46"/>
    <w:rsid w:val="00A40484"/>
    <w:rsid w:val="00A41727"/>
    <w:rsid w:val="00A419D1"/>
    <w:rsid w:val="00A42230"/>
    <w:rsid w:val="00A42ACF"/>
    <w:rsid w:val="00A42C0B"/>
    <w:rsid w:val="00A4332B"/>
    <w:rsid w:val="00A44B71"/>
    <w:rsid w:val="00A459E7"/>
    <w:rsid w:val="00A504C5"/>
    <w:rsid w:val="00A510ED"/>
    <w:rsid w:val="00A51540"/>
    <w:rsid w:val="00A5158C"/>
    <w:rsid w:val="00A5161B"/>
    <w:rsid w:val="00A51C1F"/>
    <w:rsid w:val="00A51C37"/>
    <w:rsid w:val="00A51F79"/>
    <w:rsid w:val="00A5331D"/>
    <w:rsid w:val="00A53434"/>
    <w:rsid w:val="00A54E72"/>
    <w:rsid w:val="00A5516B"/>
    <w:rsid w:val="00A556D2"/>
    <w:rsid w:val="00A5666B"/>
    <w:rsid w:val="00A57103"/>
    <w:rsid w:val="00A57447"/>
    <w:rsid w:val="00A57AEB"/>
    <w:rsid w:val="00A60554"/>
    <w:rsid w:val="00A62DAD"/>
    <w:rsid w:val="00A63094"/>
    <w:rsid w:val="00A63215"/>
    <w:rsid w:val="00A6361B"/>
    <w:rsid w:val="00A636B1"/>
    <w:rsid w:val="00A6425E"/>
    <w:rsid w:val="00A64DA7"/>
    <w:rsid w:val="00A65450"/>
    <w:rsid w:val="00A666C4"/>
    <w:rsid w:val="00A6704A"/>
    <w:rsid w:val="00A678F1"/>
    <w:rsid w:val="00A70A9A"/>
    <w:rsid w:val="00A71BCC"/>
    <w:rsid w:val="00A728A9"/>
    <w:rsid w:val="00A7427D"/>
    <w:rsid w:val="00A81B39"/>
    <w:rsid w:val="00A82F98"/>
    <w:rsid w:val="00A840E7"/>
    <w:rsid w:val="00A87224"/>
    <w:rsid w:val="00A874F1"/>
    <w:rsid w:val="00A915D0"/>
    <w:rsid w:val="00A91803"/>
    <w:rsid w:val="00A92F81"/>
    <w:rsid w:val="00A93BA2"/>
    <w:rsid w:val="00A94F41"/>
    <w:rsid w:val="00A954A3"/>
    <w:rsid w:val="00A962AD"/>
    <w:rsid w:val="00A96DAA"/>
    <w:rsid w:val="00A97286"/>
    <w:rsid w:val="00A9742F"/>
    <w:rsid w:val="00A97B73"/>
    <w:rsid w:val="00AA22EC"/>
    <w:rsid w:val="00AA5532"/>
    <w:rsid w:val="00AA5B4F"/>
    <w:rsid w:val="00AA767E"/>
    <w:rsid w:val="00AA7A19"/>
    <w:rsid w:val="00AB03F6"/>
    <w:rsid w:val="00AB2BF9"/>
    <w:rsid w:val="00AB3892"/>
    <w:rsid w:val="00AB3C3F"/>
    <w:rsid w:val="00AB3F92"/>
    <w:rsid w:val="00AB4D79"/>
    <w:rsid w:val="00AB5425"/>
    <w:rsid w:val="00AB580A"/>
    <w:rsid w:val="00AB5BDE"/>
    <w:rsid w:val="00AB61D0"/>
    <w:rsid w:val="00AB6223"/>
    <w:rsid w:val="00AC14FB"/>
    <w:rsid w:val="00AC2E27"/>
    <w:rsid w:val="00AC43E3"/>
    <w:rsid w:val="00AC5073"/>
    <w:rsid w:val="00AC5593"/>
    <w:rsid w:val="00AC5D9A"/>
    <w:rsid w:val="00AC5FD3"/>
    <w:rsid w:val="00AC671A"/>
    <w:rsid w:val="00AC7286"/>
    <w:rsid w:val="00AC740A"/>
    <w:rsid w:val="00AC7A36"/>
    <w:rsid w:val="00AD0695"/>
    <w:rsid w:val="00AD0DC5"/>
    <w:rsid w:val="00AD0DCD"/>
    <w:rsid w:val="00AD2327"/>
    <w:rsid w:val="00AD2EB7"/>
    <w:rsid w:val="00AD3687"/>
    <w:rsid w:val="00AD3B95"/>
    <w:rsid w:val="00AD3F4A"/>
    <w:rsid w:val="00AD3FF7"/>
    <w:rsid w:val="00AD4072"/>
    <w:rsid w:val="00AD52F2"/>
    <w:rsid w:val="00AE00CD"/>
    <w:rsid w:val="00AE031A"/>
    <w:rsid w:val="00AE1099"/>
    <w:rsid w:val="00AE188F"/>
    <w:rsid w:val="00AE1E05"/>
    <w:rsid w:val="00AE3140"/>
    <w:rsid w:val="00AE4C04"/>
    <w:rsid w:val="00AE4D0D"/>
    <w:rsid w:val="00AE4D65"/>
    <w:rsid w:val="00AE516A"/>
    <w:rsid w:val="00AE687D"/>
    <w:rsid w:val="00AE737C"/>
    <w:rsid w:val="00AE7D8D"/>
    <w:rsid w:val="00AF050B"/>
    <w:rsid w:val="00AF1874"/>
    <w:rsid w:val="00AF19F0"/>
    <w:rsid w:val="00AF2B4A"/>
    <w:rsid w:val="00AF4377"/>
    <w:rsid w:val="00AF470C"/>
    <w:rsid w:val="00AF488A"/>
    <w:rsid w:val="00AF58FD"/>
    <w:rsid w:val="00AF7B1A"/>
    <w:rsid w:val="00B0008F"/>
    <w:rsid w:val="00B0199E"/>
    <w:rsid w:val="00B02485"/>
    <w:rsid w:val="00B02C12"/>
    <w:rsid w:val="00B02E97"/>
    <w:rsid w:val="00B03068"/>
    <w:rsid w:val="00B0576D"/>
    <w:rsid w:val="00B077CB"/>
    <w:rsid w:val="00B07DFC"/>
    <w:rsid w:val="00B102EE"/>
    <w:rsid w:val="00B11C0B"/>
    <w:rsid w:val="00B1353E"/>
    <w:rsid w:val="00B13FDC"/>
    <w:rsid w:val="00B14F6F"/>
    <w:rsid w:val="00B15D17"/>
    <w:rsid w:val="00B15F5C"/>
    <w:rsid w:val="00B16AF3"/>
    <w:rsid w:val="00B17381"/>
    <w:rsid w:val="00B205CE"/>
    <w:rsid w:val="00B22734"/>
    <w:rsid w:val="00B22854"/>
    <w:rsid w:val="00B22D6C"/>
    <w:rsid w:val="00B25E49"/>
    <w:rsid w:val="00B26241"/>
    <w:rsid w:val="00B26B6B"/>
    <w:rsid w:val="00B27814"/>
    <w:rsid w:val="00B27FAA"/>
    <w:rsid w:val="00B27FD5"/>
    <w:rsid w:val="00B30901"/>
    <w:rsid w:val="00B31252"/>
    <w:rsid w:val="00B3174B"/>
    <w:rsid w:val="00B3178C"/>
    <w:rsid w:val="00B31AA2"/>
    <w:rsid w:val="00B32916"/>
    <w:rsid w:val="00B32C8D"/>
    <w:rsid w:val="00B33B69"/>
    <w:rsid w:val="00B344B4"/>
    <w:rsid w:val="00B34763"/>
    <w:rsid w:val="00B34DAF"/>
    <w:rsid w:val="00B3524D"/>
    <w:rsid w:val="00B364C0"/>
    <w:rsid w:val="00B36A4F"/>
    <w:rsid w:val="00B40186"/>
    <w:rsid w:val="00B4025C"/>
    <w:rsid w:val="00B41A53"/>
    <w:rsid w:val="00B41BC9"/>
    <w:rsid w:val="00B42AAC"/>
    <w:rsid w:val="00B43407"/>
    <w:rsid w:val="00B43C0B"/>
    <w:rsid w:val="00B4410E"/>
    <w:rsid w:val="00B453AE"/>
    <w:rsid w:val="00B46527"/>
    <w:rsid w:val="00B4675A"/>
    <w:rsid w:val="00B46A7D"/>
    <w:rsid w:val="00B50AF5"/>
    <w:rsid w:val="00B51F3B"/>
    <w:rsid w:val="00B52683"/>
    <w:rsid w:val="00B5355B"/>
    <w:rsid w:val="00B61E97"/>
    <w:rsid w:val="00B61ED8"/>
    <w:rsid w:val="00B624B5"/>
    <w:rsid w:val="00B65201"/>
    <w:rsid w:val="00B6561F"/>
    <w:rsid w:val="00B65653"/>
    <w:rsid w:val="00B7088B"/>
    <w:rsid w:val="00B715D9"/>
    <w:rsid w:val="00B71B5E"/>
    <w:rsid w:val="00B71BE7"/>
    <w:rsid w:val="00B71C94"/>
    <w:rsid w:val="00B72E95"/>
    <w:rsid w:val="00B743A5"/>
    <w:rsid w:val="00B754C9"/>
    <w:rsid w:val="00B75515"/>
    <w:rsid w:val="00B77951"/>
    <w:rsid w:val="00B8031E"/>
    <w:rsid w:val="00B82454"/>
    <w:rsid w:val="00B82496"/>
    <w:rsid w:val="00B82BED"/>
    <w:rsid w:val="00B8304E"/>
    <w:rsid w:val="00B830CA"/>
    <w:rsid w:val="00B84047"/>
    <w:rsid w:val="00B84DB3"/>
    <w:rsid w:val="00B85F8B"/>
    <w:rsid w:val="00B86572"/>
    <w:rsid w:val="00B877FD"/>
    <w:rsid w:val="00B87847"/>
    <w:rsid w:val="00B92428"/>
    <w:rsid w:val="00B93233"/>
    <w:rsid w:val="00B93621"/>
    <w:rsid w:val="00B94024"/>
    <w:rsid w:val="00B965BE"/>
    <w:rsid w:val="00B969F1"/>
    <w:rsid w:val="00B972D8"/>
    <w:rsid w:val="00BA1881"/>
    <w:rsid w:val="00BA19B3"/>
    <w:rsid w:val="00BA21DD"/>
    <w:rsid w:val="00BA24E5"/>
    <w:rsid w:val="00BA29A9"/>
    <w:rsid w:val="00BA2B1F"/>
    <w:rsid w:val="00BA2DEC"/>
    <w:rsid w:val="00BA31D3"/>
    <w:rsid w:val="00BA3323"/>
    <w:rsid w:val="00BA3CF9"/>
    <w:rsid w:val="00BA6B2F"/>
    <w:rsid w:val="00BA6BD1"/>
    <w:rsid w:val="00BA6DDF"/>
    <w:rsid w:val="00BB0973"/>
    <w:rsid w:val="00BB0E5A"/>
    <w:rsid w:val="00BB1000"/>
    <w:rsid w:val="00BB12FB"/>
    <w:rsid w:val="00BB17B1"/>
    <w:rsid w:val="00BB1C29"/>
    <w:rsid w:val="00BB22A2"/>
    <w:rsid w:val="00BB2FE3"/>
    <w:rsid w:val="00BB30AC"/>
    <w:rsid w:val="00BB33E2"/>
    <w:rsid w:val="00BB33FC"/>
    <w:rsid w:val="00BB3695"/>
    <w:rsid w:val="00BB46A5"/>
    <w:rsid w:val="00BB46CF"/>
    <w:rsid w:val="00BB618C"/>
    <w:rsid w:val="00BB6D2F"/>
    <w:rsid w:val="00BB76F1"/>
    <w:rsid w:val="00BB7A3E"/>
    <w:rsid w:val="00BC141E"/>
    <w:rsid w:val="00BC1D48"/>
    <w:rsid w:val="00BC2EE6"/>
    <w:rsid w:val="00BC30B2"/>
    <w:rsid w:val="00BC61A5"/>
    <w:rsid w:val="00BC61D2"/>
    <w:rsid w:val="00BC6B08"/>
    <w:rsid w:val="00BC7EEB"/>
    <w:rsid w:val="00BD0D9E"/>
    <w:rsid w:val="00BD0FC3"/>
    <w:rsid w:val="00BD3705"/>
    <w:rsid w:val="00BD50DE"/>
    <w:rsid w:val="00BD673C"/>
    <w:rsid w:val="00BE2687"/>
    <w:rsid w:val="00BE427C"/>
    <w:rsid w:val="00BE4464"/>
    <w:rsid w:val="00BE4C38"/>
    <w:rsid w:val="00BE60DD"/>
    <w:rsid w:val="00BE6FEB"/>
    <w:rsid w:val="00BE7C65"/>
    <w:rsid w:val="00BE7C95"/>
    <w:rsid w:val="00BE7D21"/>
    <w:rsid w:val="00BF0828"/>
    <w:rsid w:val="00BF16CD"/>
    <w:rsid w:val="00BF1FDE"/>
    <w:rsid w:val="00BF20AC"/>
    <w:rsid w:val="00BF2E1E"/>
    <w:rsid w:val="00BF52E5"/>
    <w:rsid w:val="00BF5310"/>
    <w:rsid w:val="00BF73EB"/>
    <w:rsid w:val="00C00CE2"/>
    <w:rsid w:val="00C00D32"/>
    <w:rsid w:val="00C01F8F"/>
    <w:rsid w:val="00C03279"/>
    <w:rsid w:val="00C04787"/>
    <w:rsid w:val="00C06FEF"/>
    <w:rsid w:val="00C12A78"/>
    <w:rsid w:val="00C1422E"/>
    <w:rsid w:val="00C14A26"/>
    <w:rsid w:val="00C14FEC"/>
    <w:rsid w:val="00C154F3"/>
    <w:rsid w:val="00C15997"/>
    <w:rsid w:val="00C15F68"/>
    <w:rsid w:val="00C1633D"/>
    <w:rsid w:val="00C1643F"/>
    <w:rsid w:val="00C16D5A"/>
    <w:rsid w:val="00C17158"/>
    <w:rsid w:val="00C1743D"/>
    <w:rsid w:val="00C20848"/>
    <w:rsid w:val="00C22AE7"/>
    <w:rsid w:val="00C2382D"/>
    <w:rsid w:val="00C23EF7"/>
    <w:rsid w:val="00C241A9"/>
    <w:rsid w:val="00C24359"/>
    <w:rsid w:val="00C24DA9"/>
    <w:rsid w:val="00C26CA6"/>
    <w:rsid w:val="00C26D62"/>
    <w:rsid w:val="00C313D7"/>
    <w:rsid w:val="00C315A9"/>
    <w:rsid w:val="00C322AE"/>
    <w:rsid w:val="00C3241A"/>
    <w:rsid w:val="00C32C95"/>
    <w:rsid w:val="00C34358"/>
    <w:rsid w:val="00C3447D"/>
    <w:rsid w:val="00C34A82"/>
    <w:rsid w:val="00C34DF3"/>
    <w:rsid w:val="00C3567C"/>
    <w:rsid w:val="00C41775"/>
    <w:rsid w:val="00C44925"/>
    <w:rsid w:val="00C50C85"/>
    <w:rsid w:val="00C51008"/>
    <w:rsid w:val="00C51555"/>
    <w:rsid w:val="00C522F2"/>
    <w:rsid w:val="00C52A68"/>
    <w:rsid w:val="00C52D65"/>
    <w:rsid w:val="00C5335A"/>
    <w:rsid w:val="00C5489A"/>
    <w:rsid w:val="00C556E2"/>
    <w:rsid w:val="00C55F8F"/>
    <w:rsid w:val="00C5672D"/>
    <w:rsid w:val="00C63675"/>
    <w:rsid w:val="00C637A9"/>
    <w:rsid w:val="00C640AA"/>
    <w:rsid w:val="00C65867"/>
    <w:rsid w:val="00C65B64"/>
    <w:rsid w:val="00C66584"/>
    <w:rsid w:val="00C6749A"/>
    <w:rsid w:val="00C71D0A"/>
    <w:rsid w:val="00C730EA"/>
    <w:rsid w:val="00C7320C"/>
    <w:rsid w:val="00C73FD0"/>
    <w:rsid w:val="00C748E3"/>
    <w:rsid w:val="00C74A47"/>
    <w:rsid w:val="00C75402"/>
    <w:rsid w:val="00C7636B"/>
    <w:rsid w:val="00C772C9"/>
    <w:rsid w:val="00C77B36"/>
    <w:rsid w:val="00C806E8"/>
    <w:rsid w:val="00C819D7"/>
    <w:rsid w:val="00C822F4"/>
    <w:rsid w:val="00C83AF8"/>
    <w:rsid w:val="00C83D66"/>
    <w:rsid w:val="00C84706"/>
    <w:rsid w:val="00C85DA1"/>
    <w:rsid w:val="00C91519"/>
    <w:rsid w:val="00C91D88"/>
    <w:rsid w:val="00C92E72"/>
    <w:rsid w:val="00C93EB4"/>
    <w:rsid w:val="00C9401C"/>
    <w:rsid w:val="00C949F8"/>
    <w:rsid w:val="00C94EC7"/>
    <w:rsid w:val="00C9581A"/>
    <w:rsid w:val="00CA0FFD"/>
    <w:rsid w:val="00CA128F"/>
    <w:rsid w:val="00CA2219"/>
    <w:rsid w:val="00CA2516"/>
    <w:rsid w:val="00CA2F81"/>
    <w:rsid w:val="00CA469D"/>
    <w:rsid w:val="00CA4AE9"/>
    <w:rsid w:val="00CA4E4C"/>
    <w:rsid w:val="00CA65C1"/>
    <w:rsid w:val="00CA7072"/>
    <w:rsid w:val="00CB06FD"/>
    <w:rsid w:val="00CB0F6A"/>
    <w:rsid w:val="00CB29B0"/>
    <w:rsid w:val="00CB2D71"/>
    <w:rsid w:val="00CB390E"/>
    <w:rsid w:val="00CB48F4"/>
    <w:rsid w:val="00CB5FB8"/>
    <w:rsid w:val="00CB6252"/>
    <w:rsid w:val="00CC2282"/>
    <w:rsid w:val="00CC3397"/>
    <w:rsid w:val="00CC33CD"/>
    <w:rsid w:val="00CC388F"/>
    <w:rsid w:val="00CC5517"/>
    <w:rsid w:val="00CC5F82"/>
    <w:rsid w:val="00CC605E"/>
    <w:rsid w:val="00CC66FD"/>
    <w:rsid w:val="00CC6786"/>
    <w:rsid w:val="00CC6B10"/>
    <w:rsid w:val="00CC70C9"/>
    <w:rsid w:val="00CD0518"/>
    <w:rsid w:val="00CD06F1"/>
    <w:rsid w:val="00CD1AEB"/>
    <w:rsid w:val="00CD1B20"/>
    <w:rsid w:val="00CD1BB9"/>
    <w:rsid w:val="00CD3226"/>
    <w:rsid w:val="00CD3752"/>
    <w:rsid w:val="00CD4515"/>
    <w:rsid w:val="00CD4CF9"/>
    <w:rsid w:val="00CD5E74"/>
    <w:rsid w:val="00CD6637"/>
    <w:rsid w:val="00CD6F95"/>
    <w:rsid w:val="00CD74EC"/>
    <w:rsid w:val="00CD7825"/>
    <w:rsid w:val="00CD7DE5"/>
    <w:rsid w:val="00CD7F16"/>
    <w:rsid w:val="00CE031A"/>
    <w:rsid w:val="00CE0457"/>
    <w:rsid w:val="00CE0CC7"/>
    <w:rsid w:val="00CE0D7E"/>
    <w:rsid w:val="00CE2069"/>
    <w:rsid w:val="00CE2818"/>
    <w:rsid w:val="00CE2F44"/>
    <w:rsid w:val="00CE313F"/>
    <w:rsid w:val="00CE3C37"/>
    <w:rsid w:val="00CE3F35"/>
    <w:rsid w:val="00CE572E"/>
    <w:rsid w:val="00CE7928"/>
    <w:rsid w:val="00CF0323"/>
    <w:rsid w:val="00CF14F9"/>
    <w:rsid w:val="00CF200A"/>
    <w:rsid w:val="00CF2E83"/>
    <w:rsid w:val="00CF3D96"/>
    <w:rsid w:val="00CF57E2"/>
    <w:rsid w:val="00CF6051"/>
    <w:rsid w:val="00D003D7"/>
    <w:rsid w:val="00D02BF7"/>
    <w:rsid w:val="00D04CA8"/>
    <w:rsid w:val="00D067B1"/>
    <w:rsid w:val="00D069A8"/>
    <w:rsid w:val="00D06E9E"/>
    <w:rsid w:val="00D07FE0"/>
    <w:rsid w:val="00D10088"/>
    <w:rsid w:val="00D101FA"/>
    <w:rsid w:val="00D11713"/>
    <w:rsid w:val="00D12217"/>
    <w:rsid w:val="00D12822"/>
    <w:rsid w:val="00D12F3C"/>
    <w:rsid w:val="00D1375D"/>
    <w:rsid w:val="00D13D66"/>
    <w:rsid w:val="00D14356"/>
    <w:rsid w:val="00D15D7E"/>
    <w:rsid w:val="00D163E2"/>
    <w:rsid w:val="00D16C82"/>
    <w:rsid w:val="00D2066F"/>
    <w:rsid w:val="00D2099A"/>
    <w:rsid w:val="00D20E7C"/>
    <w:rsid w:val="00D2164B"/>
    <w:rsid w:val="00D21E96"/>
    <w:rsid w:val="00D24291"/>
    <w:rsid w:val="00D2637D"/>
    <w:rsid w:val="00D27B4B"/>
    <w:rsid w:val="00D30305"/>
    <w:rsid w:val="00D3096B"/>
    <w:rsid w:val="00D3096C"/>
    <w:rsid w:val="00D3136B"/>
    <w:rsid w:val="00D34A48"/>
    <w:rsid w:val="00D35F90"/>
    <w:rsid w:val="00D36455"/>
    <w:rsid w:val="00D3672B"/>
    <w:rsid w:val="00D36B72"/>
    <w:rsid w:val="00D36E55"/>
    <w:rsid w:val="00D37013"/>
    <w:rsid w:val="00D37412"/>
    <w:rsid w:val="00D4047C"/>
    <w:rsid w:val="00D40BC4"/>
    <w:rsid w:val="00D40EFB"/>
    <w:rsid w:val="00D41608"/>
    <w:rsid w:val="00D41B10"/>
    <w:rsid w:val="00D41E2A"/>
    <w:rsid w:val="00D42666"/>
    <w:rsid w:val="00D42E58"/>
    <w:rsid w:val="00D43981"/>
    <w:rsid w:val="00D441AB"/>
    <w:rsid w:val="00D441B4"/>
    <w:rsid w:val="00D44335"/>
    <w:rsid w:val="00D446A9"/>
    <w:rsid w:val="00D45692"/>
    <w:rsid w:val="00D45D5B"/>
    <w:rsid w:val="00D46351"/>
    <w:rsid w:val="00D46D5D"/>
    <w:rsid w:val="00D51A78"/>
    <w:rsid w:val="00D5237E"/>
    <w:rsid w:val="00D531A2"/>
    <w:rsid w:val="00D542F5"/>
    <w:rsid w:val="00D54BF7"/>
    <w:rsid w:val="00D5541F"/>
    <w:rsid w:val="00D554B3"/>
    <w:rsid w:val="00D55937"/>
    <w:rsid w:val="00D57B08"/>
    <w:rsid w:val="00D608F3"/>
    <w:rsid w:val="00D61105"/>
    <w:rsid w:val="00D61BD3"/>
    <w:rsid w:val="00D62B54"/>
    <w:rsid w:val="00D63009"/>
    <w:rsid w:val="00D63924"/>
    <w:rsid w:val="00D6436F"/>
    <w:rsid w:val="00D678D8"/>
    <w:rsid w:val="00D72592"/>
    <w:rsid w:val="00D7311A"/>
    <w:rsid w:val="00D74017"/>
    <w:rsid w:val="00D74849"/>
    <w:rsid w:val="00D752CB"/>
    <w:rsid w:val="00D76145"/>
    <w:rsid w:val="00D768D4"/>
    <w:rsid w:val="00D76C93"/>
    <w:rsid w:val="00D76CAE"/>
    <w:rsid w:val="00D80F54"/>
    <w:rsid w:val="00D8164E"/>
    <w:rsid w:val="00D81C33"/>
    <w:rsid w:val="00D81F50"/>
    <w:rsid w:val="00D8256D"/>
    <w:rsid w:val="00D83176"/>
    <w:rsid w:val="00D842DE"/>
    <w:rsid w:val="00D86A41"/>
    <w:rsid w:val="00D8718C"/>
    <w:rsid w:val="00D9072A"/>
    <w:rsid w:val="00D9179E"/>
    <w:rsid w:val="00D91ECC"/>
    <w:rsid w:val="00D9205B"/>
    <w:rsid w:val="00D947DA"/>
    <w:rsid w:val="00D954CF"/>
    <w:rsid w:val="00D9637F"/>
    <w:rsid w:val="00D96B59"/>
    <w:rsid w:val="00D97146"/>
    <w:rsid w:val="00D97B20"/>
    <w:rsid w:val="00D97D7A"/>
    <w:rsid w:val="00DA07A6"/>
    <w:rsid w:val="00DA14F5"/>
    <w:rsid w:val="00DA17E3"/>
    <w:rsid w:val="00DA1F45"/>
    <w:rsid w:val="00DA47F1"/>
    <w:rsid w:val="00DA514A"/>
    <w:rsid w:val="00DA51AC"/>
    <w:rsid w:val="00DA5E0F"/>
    <w:rsid w:val="00DA63D4"/>
    <w:rsid w:val="00DA7076"/>
    <w:rsid w:val="00DA70A4"/>
    <w:rsid w:val="00DB0062"/>
    <w:rsid w:val="00DB0553"/>
    <w:rsid w:val="00DB1E6F"/>
    <w:rsid w:val="00DB3CF4"/>
    <w:rsid w:val="00DB4847"/>
    <w:rsid w:val="00DB5407"/>
    <w:rsid w:val="00DB6936"/>
    <w:rsid w:val="00DB7967"/>
    <w:rsid w:val="00DC08F0"/>
    <w:rsid w:val="00DC0E81"/>
    <w:rsid w:val="00DC1907"/>
    <w:rsid w:val="00DC1E65"/>
    <w:rsid w:val="00DC29B3"/>
    <w:rsid w:val="00DC3C0E"/>
    <w:rsid w:val="00DC414A"/>
    <w:rsid w:val="00DC44E7"/>
    <w:rsid w:val="00DC47ED"/>
    <w:rsid w:val="00DC4883"/>
    <w:rsid w:val="00DC4F1A"/>
    <w:rsid w:val="00DC5525"/>
    <w:rsid w:val="00DC554F"/>
    <w:rsid w:val="00DC7E26"/>
    <w:rsid w:val="00DD0136"/>
    <w:rsid w:val="00DD1817"/>
    <w:rsid w:val="00DD2F0F"/>
    <w:rsid w:val="00DD356F"/>
    <w:rsid w:val="00DD3A9C"/>
    <w:rsid w:val="00DD5967"/>
    <w:rsid w:val="00DD6177"/>
    <w:rsid w:val="00DD667A"/>
    <w:rsid w:val="00DD6939"/>
    <w:rsid w:val="00DD72C2"/>
    <w:rsid w:val="00DD772E"/>
    <w:rsid w:val="00DE0F52"/>
    <w:rsid w:val="00DE10BB"/>
    <w:rsid w:val="00DE18B8"/>
    <w:rsid w:val="00DE387E"/>
    <w:rsid w:val="00DE479B"/>
    <w:rsid w:val="00DE4E42"/>
    <w:rsid w:val="00DE516B"/>
    <w:rsid w:val="00DE5BF2"/>
    <w:rsid w:val="00DE5C34"/>
    <w:rsid w:val="00DE6294"/>
    <w:rsid w:val="00DE6E5D"/>
    <w:rsid w:val="00DF09DB"/>
    <w:rsid w:val="00DF0D53"/>
    <w:rsid w:val="00DF1303"/>
    <w:rsid w:val="00DF1C8F"/>
    <w:rsid w:val="00DF2997"/>
    <w:rsid w:val="00DF498E"/>
    <w:rsid w:val="00DF4F95"/>
    <w:rsid w:val="00DF595F"/>
    <w:rsid w:val="00DF5BFE"/>
    <w:rsid w:val="00E003C2"/>
    <w:rsid w:val="00E0161C"/>
    <w:rsid w:val="00E0188A"/>
    <w:rsid w:val="00E0240C"/>
    <w:rsid w:val="00E03AA5"/>
    <w:rsid w:val="00E04E14"/>
    <w:rsid w:val="00E04E8B"/>
    <w:rsid w:val="00E06F4C"/>
    <w:rsid w:val="00E075FF"/>
    <w:rsid w:val="00E1070D"/>
    <w:rsid w:val="00E11D15"/>
    <w:rsid w:val="00E120A0"/>
    <w:rsid w:val="00E13070"/>
    <w:rsid w:val="00E1336B"/>
    <w:rsid w:val="00E13E5B"/>
    <w:rsid w:val="00E1565D"/>
    <w:rsid w:val="00E161C8"/>
    <w:rsid w:val="00E175C1"/>
    <w:rsid w:val="00E179B7"/>
    <w:rsid w:val="00E20C7C"/>
    <w:rsid w:val="00E20E93"/>
    <w:rsid w:val="00E2154A"/>
    <w:rsid w:val="00E226AD"/>
    <w:rsid w:val="00E2346F"/>
    <w:rsid w:val="00E263BF"/>
    <w:rsid w:val="00E26640"/>
    <w:rsid w:val="00E27B06"/>
    <w:rsid w:val="00E27E57"/>
    <w:rsid w:val="00E300F9"/>
    <w:rsid w:val="00E31A2C"/>
    <w:rsid w:val="00E32283"/>
    <w:rsid w:val="00E335AA"/>
    <w:rsid w:val="00E350B0"/>
    <w:rsid w:val="00E36C94"/>
    <w:rsid w:val="00E36E29"/>
    <w:rsid w:val="00E376E2"/>
    <w:rsid w:val="00E37A5E"/>
    <w:rsid w:val="00E4065D"/>
    <w:rsid w:val="00E408A6"/>
    <w:rsid w:val="00E40A75"/>
    <w:rsid w:val="00E40B6B"/>
    <w:rsid w:val="00E4219A"/>
    <w:rsid w:val="00E43068"/>
    <w:rsid w:val="00E44AAF"/>
    <w:rsid w:val="00E45EF2"/>
    <w:rsid w:val="00E46FF4"/>
    <w:rsid w:val="00E47A53"/>
    <w:rsid w:val="00E50C84"/>
    <w:rsid w:val="00E50E06"/>
    <w:rsid w:val="00E51DB2"/>
    <w:rsid w:val="00E51DBA"/>
    <w:rsid w:val="00E51F18"/>
    <w:rsid w:val="00E521CC"/>
    <w:rsid w:val="00E521FD"/>
    <w:rsid w:val="00E52D15"/>
    <w:rsid w:val="00E545BE"/>
    <w:rsid w:val="00E55A24"/>
    <w:rsid w:val="00E562D1"/>
    <w:rsid w:val="00E56BE2"/>
    <w:rsid w:val="00E57289"/>
    <w:rsid w:val="00E575A8"/>
    <w:rsid w:val="00E578DA"/>
    <w:rsid w:val="00E57E46"/>
    <w:rsid w:val="00E6100C"/>
    <w:rsid w:val="00E62739"/>
    <w:rsid w:val="00E63749"/>
    <w:rsid w:val="00E637F1"/>
    <w:rsid w:val="00E64054"/>
    <w:rsid w:val="00E64403"/>
    <w:rsid w:val="00E646DD"/>
    <w:rsid w:val="00E64739"/>
    <w:rsid w:val="00E672A4"/>
    <w:rsid w:val="00E6737E"/>
    <w:rsid w:val="00E67BF0"/>
    <w:rsid w:val="00E70315"/>
    <w:rsid w:val="00E7063D"/>
    <w:rsid w:val="00E7179C"/>
    <w:rsid w:val="00E71C82"/>
    <w:rsid w:val="00E724BC"/>
    <w:rsid w:val="00E72FE9"/>
    <w:rsid w:val="00E7421D"/>
    <w:rsid w:val="00E74B7C"/>
    <w:rsid w:val="00E74D0F"/>
    <w:rsid w:val="00E74DDA"/>
    <w:rsid w:val="00E75EAF"/>
    <w:rsid w:val="00E760FB"/>
    <w:rsid w:val="00E77920"/>
    <w:rsid w:val="00E81740"/>
    <w:rsid w:val="00E81BBC"/>
    <w:rsid w:val="00E84306"/>
    <w:rsid w:val="00E84AAA"/>
    <w:rsid w:val="00E8543E"/>
    <w:rsid w:val="00E860E1"/>
    <w:rsid w:val="00E86149"/>
    <w:rsid w:val="00E863E9"/>
    <w:rsid w:val="00E863FF"/>
    <w:rsid w:val="00E86FA9"/>
    <w:rsid w:val="00E92A59"/>
    <w:rsid w:val="00E9397F"/>
    <w:rsid w:val="00E94C84"/>
    <w:rsid w:val="00E969B8"/>
    <w:rsid w:val="00E96F84"/>
    <w:rsid w:val="00E97E46"/>
    <w:rsid w:val="00EA0A94"/>
    <w:rsid w:val="00EA0B3B"/>
    <w:rsid w:val="00EA2571"/>
    <w:rsid w:val="00EA2611"/>
    <w:rsid w:val="00EA310A"/>
    <w:rsid w:val="00EA3931"/>
    <w:rsid w:val="00EA418B"/>
    <w:rsid w:val="00EA4D69"/>
    <w:rsid w:val="00EA4D7F"/>
    <w:rsid w:val="00EA54D0"/>
    <w:rsid w:val="00EA69E8"/>
    <w:rsid w:val="00EA6A6A"/>
    <w:rsid w:val="00EA7667"/>
    <w:rsid w:val="00EB01F1"/>
    <w:rsid w:val="00EB3382"/>
    <w:rsid w:val="00EB3F6A"/>
    <w:rsid w:val="00EB469A"/>
    <w:rsid w:val="00EB4EF0"/>
    <w:rsid w:val="00EB552C"/>
    <w:rsid w:val="00EB5612"/>
    <w:rsid w:val="00EB567B"/>
    <w:rsid w:val="00EB5BEF"/>
    <w:rsid w:val="00EB60E8"/>
    <w:rsid w:val="00EB640A"/>
    <w:rsid w:val="00EB657E"/>
    <w:rsid w:val="00EB6EB4"/>
    <w:rsid w:val="00EB7F4E"/>
    <w:rsid w:val="00EC01E7"/>
    <w:rsid w:val="00EC0241"/>
    <w:rsid w:val="00EC03AC"/>
    <w:rsid w:val="00EC09B2"/>
    <w:rsid w:val="00EC0EA1"/>
    <w:rsid w:val="00EC1295"/>
    <w:rsid w:val="00EC4290"/>
    <w:rsid w:val="00EC482E"/>
    <w:rsid w:val="00EC5C89"/>
    <w:rsid w:val="00EC6846"/>
    <w:rsid w:val="00EC6867"/>
    <w:rsid w:val="00EC711E"/>
    <w:rsid w:val="00EC75EB"/>
    <w:rsid w:val="00ED1C1C"/>
    <w:rsid w:val="00ED3F6D"/>
    <w:rsid w:val="00ED5608"/>
    <w:rsid w:val="00ED6994"/>
    <w:rsid w:val="00EE0EF7"/>
    <w:rsid w:val="00EE19BD"/>
    <w:rsid w:val="00EE1B36"/>
    <w:rsid w:val="00EE1CFD"/>
    <w:rsid w:val="00EE390A"/>
    <w:rsid w:val="00EE3A8D"/>
    <w:rsid w:val="00EE6210"/>
    <w:rsid w:val="00EE6BE1"/>
    <w:rsid w:val="00EF0BB4"/>
    <w:rsid w:val="00EF155A"/>
    <w:rsid w:val="00EF1EF4"/>
    <w:rsid w:val="00EF23DE"/>
    <w:rsid w:val="00EF2DD2"/>
    <w:rsid w:val="00EF38A0"/>
    <w:rsid w:val="00EF3ED4"/>
    <w:rsid w:val="00EF4BF7"/>
    <w:rsid w:val="00EF4FCA"/>
    <w:rsid w:val="00EF5086"/>
    <w:rsid w:val="00EF6A69"/>
    <w:rsid w:val="00EF775F"/>
    <w:rsid w:val="00EF7AA7"/>
    <w:rsid w:val="00F00139"/>
    <w:rsid w:val="00F014B5"/>
    <w:rsid w:val="00F0272C"/>
    <w:rsid w:val="00F03D9D"/>
    <w:rsid w:val="00F041B3"/>
    <w:rsid w:val="00F0501B"/>
    <w:rsid w:val="00F05415"/>
    <w:rsid w:val="00F0657D"/>
    <w:rsid w:val="00F06666"/>
    <w:rsid w:val="00F07146"/>
    <w:rsid w:val="00F07DA1"/>
    <w:rsid w:val="00F07F35"/>
    <w:rsid w:val="00F110F7"/>
    <w:rsid w:val="00F112D4"/>
    <w:rsid w:val="00F11ECF"/>
    <w:rsid w:val="00F126BB"/>
    <w:rsid w:val="00F14542"/>
    <w:rsid w:val="00F14D6C"/>
    <w:rsid w:val="00F15203"/>
    <w:rsid w:val="00F15581"/>
    <w:rsid w:val="00F16BC1"/>
    <w:rsid w:val="00F16BF8"/>
    <w:rsid w:val="00F17018"/>
    <w:rsid w:val="00F1745E"/>
    <w:rsid w:val="00F17E74"/>
    <w:rsid w:val="00F20F62"/>
    <w:rsid w:val="00F2178F"/>
    <w:rsid w:val="00F21DA4"/>
    <w:rsid w:val="00F22A26"/>
    <w:rsid w:val="00F26279"/>
    <w:rsid w:val="00F272D0"/>
    <w:rsid w:val="00F27B6E"/>
    <w:rsid w:val="00F3147B"/>
    <w:rsid w:val="00F335B6"/>
    <w:rsid w:val="00F336BE"/>
    <w:rsid w:val="00F33CC9"/>
    <w:rsid w:val="00F33F47"/>
    <w:rsid w:val="00F34039"/>
    <w:rsid w:val="00F341CF"/>
    <w:rsid w:val="00F348A3"/>
    <w:rsid w:val="00F34969"/>
    <w:rsid w:val="00F35F46"/>
    <w:rsid w:val="00F369B6"/>
    <w:rsid w:val="00F36E11"/>
    <w:rsid w:val="00F41905"/>
    <w:rsid w:val="00F41BFC"/>
    <w:rsid w:val="00F41CCA"/>
    <w:rsid w:val="00F41E3E"/>
    <w:rsid w:val="00F42BB6"/>
    <w:rsid w:val="00F42F0E"/>
    <w:rsid w:val="00F43591"/>
    <w:rsid w:val="00F43AB6"/>
    <w:rsid w:val="00F449E8"/>
    <w:rsid w:val="00F45041"/>
    <w:rsid w:val="00F45455"/>
    <w:rsid w:val="00F46822"/>
    <w:rsid w:val="00F46841"/>
    <w:rsid w:val="00F46CE9"/>
    <w:rsid w:val="00F47767"/>
    <w:rsid w:val="00F478E5"/>
    <w:rsid w:val="00F47ED2"/>
    <w:rsid w:val="00F5146C"/>
    <w:rsid w:val="00F51D3A"/>
    <w:rsid w:val="00F52981"/>
    <w:rsid w:val="00F530F7"/>
    <w:rsid w:val="00F54786"/>
    <w:rsid w:val="00F60D3E"/>
    <w:rsid w:val="00F62AF3"/>
    <w:rsid w:val="00F62F67"/>
    <w:rsid w:val="00F631D1"/>
    <w:rsid w:val="00F6355F"/>
    <w:rsid w:val="00F63999"/>
    <w:rsid w:val="00F64D20"/>
    <w:rsid w:val="00F656DB"/>
    <w:rsid w:val="00F66DB4"/>
    <w:rsid w:val="00F66FDB"/>
    <w:rsid w:val="00F67552"/>
    <w:rsid w:val="00F701BF"/>
    <w:rsid w:val="00F71EBE"/>
    <w:rsid w:val="00F71FFF"/>
    <w:rsid w:val="00F732C9"/>
    <w:rsid w:val="00F7423B"/>
    <w:rsid w:val="00F74F4A"/>
    <w:rsid w:val="00F761D6"/>
    <w:rsid w:val="00F8234A"/>
    <w:rsid w:val="00F85612"/>
    <w:rsid w:val="00F85621"/>
    <w:rsid w:val="00F85631"/>
    <w:rsid w:val="00F87040"/>
    <w:rsid w:val="00F872AD"/>
    <w:rsid w:val="00F87EB4"/>
    <w:rsid w:val="00F90C03"/>
    <w:rsid w:val="00F90DCA"/>
    <w:rsid w:val="00F91A72"/>
    <w:rsid w:val="00F926B9"/>
    <w:rsid w:val="00F92817"/>
    <w:rsid w:val="00F92DFB"/>
    <w:rsid w:val="00F93EAB"/>
    <w:rsid w:val="00F93FAB"/>
    <w:rsid w:val="00F944AA"/>
    <w:rsid w:val="00F946F5"/>
    <w:rsid w:val="00F95006"/>
    <w:rsid w:val="00F959D2"/>
    <w:rsid w:val="00F96C29"/>
    <w:rsid w:val="00F96E30"/>
    <w:rsid w:val="00F97E78"/>
    <w:rsid w:val="00FA0675"/>
    <w:rsid w:val="00FA165B"/>
    <w:rsid w:val="00FA1951"/>
    <w:rsid w:val="00FA1AD8"/>
    <w:rsid w:val="00FA2666"/>
    <w:rsid w:val="00FA303F"/>
    <w:rsid w:val="00FA34D6"/>
    <w:rsid w:val="00FA3E59"/>
    <w:rsid w:val="00FA4126"/>
    <w:rsid w:val="00FA526C"/>
    <w:rsid w:val="00FA723B"/>
    <w:rsid w:val="00FA75E0"/>
    <w:rsid w:val="00FA7CF8"/>
    <w:rsid w:val="00FA7EF5"/>
    <w:rsid w:val="00FB00A5"/>
    <w:rsid w:val="00FB0225"/>
    <w:rsid w:val="00FB0835"/>
    <w:rsid w:val="00FB084A"/>
    <w:rsid w:val="00FB0B5E"/>
    <w:rsid w:val="00FB0EC1"/>
    <w:rsid w:val="00FB180F"/>
    <w:rsid w:val="00FB19EB"/>
    <w:rsid w:val="00FB256B"/>
    <w:rsid w:val="00FB2EA2"/>
    <w:rsid w:val="00FB301A"/>
    <w:rsid w:val="00FB3894"/>
    <w:rsid w:val="00FB3AC8"/>
    <w:rsid w:val="00FB4018"/>
    <w:rsid w:val="00FB42CB"/>
    <w:rsid w:val="00FB4739"/>
    <w:rsid w:val="00FB5966"/>
    <w:rsid w:val="00FB5B7B"/>
    <w:rsid w:val="00FB67C7"/>
    <w:rsid w:val="00FC05BE"/>
    <w:rsid w:val="00FC0C0C"/>
    <w:rsid w:val="00FC0E7C"/>
    <w:rsid w:val="00FC22A2"/>
    <w:rsid w:val="00FC2875"/>
    <w:rsid w:val="00FC2FCE"/>
    <w:rsid w:val="00FC3232"/>
    <w:rsid w:val="00FC38F0"/>
    <w:rsid w:val="00FC3A36"/>
    <w:rsid w:val="00FC4117"/>
    <w:rsid w:val="00FC438C"/>
    <w:rsid w:val="00FC4393"/>
    <w:rsid w:val="00FC4705"/>
    <w:rsid w:val="00FC71CE"/>
    <w:rsid w:val="00FC7AE0"/>
    <w:rsid w:val="00FD1BAD"/>
    <w:rsid w:val="00FD2514"/>
    <w:rsid w:val="00FD25E9"/>
    <w:rsid w:val="00FD3A85"/>
    <w:rsid w:val="00FD5F26"/>
    <w:rsid w:val="00FD6105"/>
    <w:rsid w:val="00FD6944"/>
    <w:rsid w:val="00FD6964"/>
    <w:rsid w:val="00FE0733"/>
    <w:rsid w:val="00FE1D4C"/>
    <w:rsid w:val="00FE2239"/>
    <w:rsid w:val="00FE2669"/>
    <w:rsid w:val="00FE2F25"/>
    <w:rsid w:val="00FE33F0"/>
    <w:rsid w:val="00FE3CE0"/>
    <w:rsid w:val="00FE562E"/>
    <w:rsid w:val="00FE6B2A"/>
    <w:rsid w:val="00FE6C71"/>
    <w:rsid w:val="00FE6FBD"/>
    <w:rsid w:val="00FE6FDC"/>
    <w:rsid w:val="00FE7613"/>
    <w:rsid w:val="00FF0072"/>
    <w:rsid w:val="00FF077E"/>
    <w:rsid w:val="00FF086D"/>
    <w:rsid w:val="00FF136B"/>
    <w:rsid w:val="00FF15F4"/>
    <w:rsid w:val="00FF2AD0"/>
    <w:rsid w:val="00FF413E"/>
    <w:rsid w:val="00FF55F9"/>
    <w:rsid w:val="00FF5FD3"/>
    <w:rsid w:val="00FF61B2"/>
    <w:rsid w:val="00FF6853"/>
    <w:rsid w:val="00FF6914"/>
    <w:rsid w:val="00FF7482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72"/>
    <w:pPr>
      <w:ind w:left="720"/>
      <w:contextualSpacing/>
    </w:pPr>
  </w:style>
  <w:style w:type="table" w:styleId="Tabela-Siatka">
    <w:name w:val="Table Grid"/>
    <w:basedOn w:val="Standardowy"/>
    <w:uiPriority w:val="59"/>
    <w:rsid w:val="00A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7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72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A54E7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7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E7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7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7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72"/>
  </w:style>
  <w:style w:type="paragraph" w:styleId="Stopka">
    <w:name w:val="footer"/>
    <w:basedOn w:val="Normalny"/>
    <w:link w:val="Stopka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72"/>
  </w:style>
  <w:style w:type="character" w:styleId="Odwoanieprzypisukocowego">
    <w:name w:val="endnote reference"/>
    <w:basedOn w:val="Domylnaczcionkaakapitu"/>
    <w:uiPriority w:val="99"/>
    <w:semiHidden/>
    <w:unhideWhenUsed/>
    <w:rsid w:val="009967A6"/>
    <w:rPr>
      <w:vertAlign w:val="superscript"/>
    </w:rPr>
  </w:style>
  <w:style w:type="paragraph" w:customStyle="1" w:styleId="Akapitzlist1">
    <w:name w:val="Akapit z listą1"/>
    <w:basedOn w:val="Normalny"/>
    <w:rsid w:val="0000423C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NormalnyWeb">
    <w:name w:val="Normal (Web)"/>
    <w:basedOn w:val="Normalny"/>
    <w:uiPriority w:val="99"/>
    <w:unhideWhenUsed/>
    <w:rsid w:val="001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7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0E8"/>
    <w:rPr>
      <w:color w:val="0000FF"/>
      <w:u w:val="single"/>
    </w:rPr>
  </w:style>
  <w:style w:type="paragraph" w:styleId="Bezodstpw">
    <w:name w:val="No Spacing"/>
    <w:uiPriority w:val="1"/>
    <w:qFormat/>
    <w:rsid w:val="00D91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E72"/>
    <w:pPr>
      <w:ind w:left="720"/>
      <w:contextualSpacing/>
    </w:pPr>
  </w:style>
  <w:style w:type="table" w:styleId="Tabela-Siatka">
    <w:name w:val="Table Grid"/>
    <w:basedOn w:val="Standardowy"/>
    <w:uiPriority w:val="59"/>
    <w:rsid w:val="00A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7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72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A54E7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7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54E7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72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7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72"/>
  </w:style>
  <w:style w:type="paragraph" w:styleId="Stopka">
    <w:name w:val="footer"/>
    <w:basedOn w:val="Normalny"/>
    <w:link w:val="StopkaZnak"/>
    <w:uiPriority w:val="99"/>
    <w:unhideWhenUsed/>
    <w:rsid w:val="00A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72"/>
  </w:style>
  <w:style w:type="character" w:styleId="Odwoanieprzypisukocowego">
    <w:name w:val="endnote reference"/>
    <w:basedOn w:val="Domylnaczcionkaakapitu"/>
    <w:uiPriority w:val="99"/>
    <w:semiHidden/>
    <w:unhideWhenUsed/>
    <w:rsid w:val="009967A6"/>
    <w:rPr>
      <w:vertAlign w:val="superscript"/>
    </w:rPr>
  </w:style>
  <w:style w:type="paragraph" w:customStyle="1" w:styleId="Akapitzlist1">
    <w:name w:val="Akapit z listą1"/>
    <w:basedOn w:val="Normalny"/>
    <w:rsid w:val="0000423C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NormalnyWeb">
    <w:name w:val="Normal (Web)"/>
    <w:basedOn w:val="Normalny"/>
    <w:uiPriority w:val="99"/>
    <w:unhideWhenUsed/>
    <w:rsid w:val="001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7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0E8"/>
    <w:rPr>
      <w:color w:val="0000FF"/>
      <w:u w:val="single"/>
    </w:rPr>
  </w:style>
  <w:style w:type="paragraph" w:styleId="Bezodstpw">
    <w:name w:val="No Spacing"/>
    <w:uiPriority w:val="1"/>
    <w:qFormat/>
    <w:rsid w:val="00D91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E941-702E-49AF-98BE-C7C36CAE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10796</Words>
  <Characters>64782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Żaneta Szerksznis</cp:lastModifiedBy>
  <cp:revision>2</cp:revision>
  <cp:lastPrinted>2021-04-20T11:50:00Z</cp:lastPrinted>
  <dcterms:created xsi:type="dcterms:W3CDTF">2021-11-29T09:59:00Z</dcterms:created>
  <dcterms:modified xsi:type="dcterms:W3CDTF">2021-11-29T09:59:00Z</dcterms:modified>
</cp:coreProperties>
</file>