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8D" w:rsidRDefault="004B6181" w:rsidP="000A23C8">
      <w:pPr>
        <w:spacing w:after="0"/>
        <w:jc w:val="center"/>
        <w:rPr>
          <w:b/>
        </w:rPr>
      </w:pPr>
      <w:bookmarkStart w:id="0" w:name="_GoBack"/>
      <w:bookmarkEnd w:id="0"/>
      <w:r w:rsidRPr="002B788D">
        <w:rPr>
          <w:b/>
        </w:rPr>
        <w:t>REGULAMIN KORZYSTANIA Z SYSTEMU BIBLIOTECZNO-INFORMACYJNEGO</w:t>
      </w:r>
    </w:p>
    <w:p w:rsidR="004B6181" w:rsidRPr="002B788D" w:rsidRDefault="004B6181" w:rsidP="002B788D">
      <w:pPr>
        <w:jc w:val="center"/>
        <w:rPr>
          <w:b/>
        </w:rPr>
      </w:pPr>
      <w:r w:rsidRPr="002B788D">
        <w:rPr>
          <w:b/>
        </w:rPr>
        <w:t>UNIWERSYTETU IM. ADAMA MICKIEWICZA W POZNANIU</w:t>
      </w:r>
    </w:p>
    <w:p w:rsidR="004B6181" w:rsidRDefault="004B6181" w:rsidP="00F116E3">
      <w:pPr>
        <w:jc w:val="both"/>
      </w:pPr>
    </w:p>
    <w:p w:rsidR="004B6181" w:rsidRDefault="004B6181" w:rsidP="00F116E3">
      <w:pPr>
        <w:pStyle w:val="Akapitzlist"/>
        <w:numPr>
          <w:ilvl w:val="0"/>
          <w:numId w:val="1"/>
        </w:numPr>
        <w:jc w:val="both"/>
        <w:rPr>
          <w:b/>
        </w:rPr>
      </w:pPr>
      <w:r w:rsidRPr="002B788D">
        <w:rPr>
          <w:b/>
        </w:rPr>
        <w:t>Postanowienia ogólne</w:t>
      </w:r>
    </w:p>
    <w:p w:rsidR="00633C6D" w:rsidRPr="00FF5431" w:rsidRDefault="00633C6D" w:rsidP="00F116E3">
      <w:pPr>
        <w:pStyle w:val="Akapitzlist"/>
        <w:numPr>
          <w:ilvl w:val="0"/>
          <w:numId w:val="2"/>
        </w:numPr>
        <w:jc w:val="both"/>
      </w:pPr>
      <w:r w:rsidRPr="00633C6D">
        <w:t xml:space="preserve">Biblioteki </w:t>
      </w:r>
      <w:r w:rsidR="00F116E3" w:rsidRPr="007A75B0">
        <w:rPr>
          <w:rFonts w:eastAsia="Times New Roman" w:cstheme="minorHAnsi"/>
          <w:lang w:eastAsia="pl-PL"/>
        </w:rPr>
        <w:t xml:space="preserve">tworzące system biblioteczno-informacyjny Uniwersytetu </w:t>
      </w:r>
      <w:r w:rsidR="00F116E3" w:rsidRPr="00FF5431">
        <w:rPr>
          <w:rFonts w:eastAsia="Times New Roman" w:cstheme="minorHAnsi"/>
          <w:lang w:eastAsia="pl-PL"/>
        </w:rPr>
        <w:t>im. Adama Mickiewicza w Poznaniu</w:t>
      </w:r>
      <w:r w:rsidR="00EE321A" w:rsidRPr="00FF5431">
        <w:rPr>
          <w:rFonts w:eastAsia="Times New Roman" w:cstheme="minorHAnsi"/>
          <w:lang w:eastAsia="pl-PL"/>
        </w:rPr>
        <w:t>,</w:t>
      </w:r>
      <w:r w:rsidR="00F116E3" w:rsidRPr="00FF5431">
        <w:rPr>
          <w:rFonts w:eastAsia="Times New Roman" w:cstheme="minorHAnsi"/>
          <w:lang w:eastAsia="pl-PL"/>
        </w:rPr>
        <w:t xml:space="preserve"> w rozumieniu § 88 ust. l Statutu UAM</w:t>
      </w:r>
      <w:r w:rsidR="00EE321A" w:rsidRPr="00FF5431">
        <w:rPr>
          <w:rFonts w:eastAsia="Times New Roman" w:cstheme="minorHAnsi"/>
          <w:lang w:eastAsia="pl-PL"/>
        </w:rPr>
        <w:t>,</w:t>
      </w:r>
      <w:r w:rsidR="00F116E3" w:rsidRPr="00FF5431">
        <w:rPr>
          <w:rFonts w:eastAsia="Times New Roman" w:cstheme="minorHAnsi"/>
          <w:lang w:eastAsia="pl-PL"/>
        </w:rPr>
        <w:t xml:space="preserve"> zwane są dalej „bibliotekami” lub „biblioteką”.</w:t>
      </w:r>
    </w:p>
    <w:p w:rsidR="00633C6D" w:rsidRPr="00FF5431" w:rsidRDefault="00633C6D" w:rsidP="00F116E3">
      <w:pPr>
        <w:pStyle w:val="Akapitzlist"/>
        <w:numPr>
          <w:ilvl w:val="0"/>
          <w:numId w:val="2"/>
        </w:numPr>
        <w:jc w:val="both"/>
      </w:pPr>
      <w:r w:rsidRPr="00FF5431">
        <w:t>Biblioteki</w:t>
      </w:r>
      <w:r w:rsidR="00F116E3" w:rsidRPr="00FF5431">
        <w:rPr>
          <w:rFonts w:eastAsia="Times New Roman" w:cstheme="minorHAnsi"/>
          <w:lang w:eastAsia="pl-PL"/>
        </w:rPr>
        <w:t xml:space="preserve"> udostępniają swoje zbiory:</w:t>
      </w:r>
    </w:p>
    <w:p w:rsidR="00F116E3" w:rsidRPr="00FF5431" w:rsidRDefault="00F116E3" w:rsidP="00F116E3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na miejscu w czytelniach;</w:t>
      </w:r>
    </w:p>
    <w:p w:rsidR="00F116E3" w:rsidRPr="00FF5431" w:rsidRDefault="00F116E3" w:rsidP="00F116E3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przez wypożyczanie pozabiblioteczne;</w:t>
      </w:r>
    </w:p>
    <w:p w:rsidR="00F116E3" w:rsidRPr="00FF5431" w:rsidRDefault="00F116E3" w:rsidP="00F116E3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poprzez sieć komputerową w przypadku zasobów elektronicznych;</w:t>
      </w:r>
    </w:p>
    <w:p w:rsidR="00F116E3" w:rsidRPr="00FF5431" w:rsidRDefault="00F116E3" w:rsidP="00F116E3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przez wypożyczanie międzybiblioteczne zamiejscowe czytelnikom oraz innym bibliotekom niewchodzącym w skład systemu biblioteczno-informacyjnego UAM;</w:t>
      </w:r>
    </w:p>
    <w:p w:rsidR="00F116E3" w:rsidRPr="00FF5431" w:rsidRDefault="00F116E3" w:rsidP="00F116E3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na podstawie umowy depozytowej między bibliotekami systemu biblioteczno-informacyjnego.</w:t>
      </w:r>
    </w:p>
    <w:p w:rsidR="00633C6D" w:rsidRPr="00FF5431" w:rsidRDefault="00633C6D" w:rsidP="00F116E3">
      <w:pPr>
        <w:pStyle w:val="Akapitzlist"/>
        <w:numPr>
          <w:ilvl w:val="0"/>
          <w:numId w:val="2"/>
        </w:numPr>
        <w:jc w:val="both"/>
      </w:pPr>
      <w:r w:rsidRPr="00FF5431">
        <w:t>W rozumieniu</w:t>
      </w:r>
      <w:r w:rsidR="007B6945" w:rsidRPr="00FF5431">
        <w:rPr>
          <w:rFonts w:eastAsia="Times New Roman" w:cstheme="minorHAnsi"/>
          <w:lang w:eastAsia="pl-PL"/>
        </w:rPr>
        <w:t xml:space="preserve"> niniejszego Regulaminu przez „kartę biblioteczną” rozumie się:</w:t>
      </w:r>
    </w:p>
    <w:p w:rsidR="007B6945" w:rsidRPr="00C57F93" w:rsidRDefault="007B6945" w:rsidP="00E8099B">
      <w:pPr>
        <w:pStyle w:val="Akapitzlist"/>
        <w:numPr>
          <w:ilvl w:val="1"/>
          <w:numId w:val="2"/>
        </w:numPr>
        <w:jc w:val="both"/>
        <w:rPr>
          <w:color w:val="FF0000"/>
        </w:rPr>
      </w:pPr>
      <w:r w:rsidRPr="00FF5431">
        <w:rPr>
          <w:rFonts w:eastAsia="Times New Roman" w:cstheme="minorHAnsi"/>
          <w:lang w:eastAsia="pl-PL"/>
        </w:rPr>
        <w:t>dla studentów – Elektroniczną Legitymację Studencką (ELS</w:t>
      </w:r>
      <w:r w:rsidRPr="00EE1639">
        <w:rPr>
          <w:rFonts w:eastAsia="Times New Roman" w:cstheme="minorHAnsi"/>
          <w:lang w:eastAsia="pl-PL"/>
        </w:rPr>
        <w:t>)</w:t>
      </w:r>
      <w:r w:rsidR="00E8099B" w:rsidRPr="00EE1639">
        <w:rPr>
          <w:rFonts w:eastAsia="Times New Roman" w:cstheme="minorHAnsi"/>
          <w:lang w:eastAsia="pl-PL"/>
        </w:rPr>
        <w:t>, dla doktorantów</w:t>
      </w:r>
      <w:r w:rsidR="00AF487B" w:rsidRPr="00EE1639">
        <w:rPr>
          <w:rFonts w:eastAsia="Times New Roman" w:cstheme="minorHAnsi"/>
          <w:lang w:eastAsia="pl-PL"/>
        </w:rPr>
        <w:t xml:space="preserve"> – </w:t>
      </w:r>
      <w:r w:rsidR="00E8099B" w:rsidRPr="00EE1639">
        <w:rPr>
          <w:rFonts w:eastAsia="Times New Roman" w:cstheme="minorHAnsi"/>
          <w:lang w:eastAsia="pl-PL"/>
        </w:rPr>
        <w:t>Elektroniczną Legitymację Doktoranta (ELD)</w:t>
      </w:r>
      <w:r w:rsidR="00AF487B" w:rsidRPr="00EE1639">
        <w:rPr>
          <w:rFonts w:eastAsia="Times New Roman" w:cstheme="minorHAnsi"/>
          <w:lang w:eastAsia="pl-PL"/>
        </w:rPr>
        <w:t>,</w:t>
      </w:r>
      <w:r w:rsidRPr="00EE1639">
        <w:rPr>
          <w:rFonts w:eastAsia="Times New Roman" w:cstheme="minorHAnsi"/>
          <w:lang w:eastAsia="pl-PL"/>
        </w:rPr>
        <w:t xml:space="preserve"> </w:t>
      </w:r>
      <w:r w:rsidRPr="00FF5431">
        <w:rPr>
          <w:rFonts w:eastAsia="Times New Roman" w:cstheme="minorHAnsi"/>
          <w:lang w:eastAsia="pl-PL"/>
        </w:rPr>
        <w:t>zarejestrowaną w komputerowym systemie bibliotecznym;</w:t>
      </w:r>
      <w:r w:rsidR="00C57F93">
        <w:rPr>
          <w:rFonts w:eastAsia="Times New Roman" w:cstheme="minorHAnsi"/>
          <w:lang w:eastAsia="pl-PL"/>
        </w:rPr>
        <w:t xml:space="preserve"> </w:t>
      </w:r>
    </w:p>
    <w:p w:rsidR="00C30765" w:rsidRPr="00FF5431" w:rsidRDefault="00C30765" w:rsidP="007B6945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dla pozostałych użytkowników – Kartę Czytelnika z logo Poznańskiej Fundacji Bibliotek Naukowych.</w:t>
      </w:r>
    </w:p>
    <w:p w:rsidR="00633C6D" w:rsidRPr="00FF5431" w:rsidRDefault="00633C6D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Ze </w:t>
      </w:r>
      <w:r w:rsidR="00C30765" w:rsidRPr="00FF5431">
        <w:rPr>
          <w:rFonts w:eastAsia="Times New Roman" w:cstheme="minorHAnsi"/>
          <w:lang w:eastAsia="pl-PL"/>
        </w:rPr>
        <w:t>zbiorów bibliotek korzysta się na podstawie aktualnej karty bibliotecznej lub biletu jednodniowego. Konto biblioteczne aktywuje się:</w:t>
      </w:r>
    </w:p>
    <w:p w:rsidR="00C30765" w:rsidRPr="00FF5431" w:rsidRDefault="00C30765" w:rsidP="00C30765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w bibliotece – na podstawie dowodu osobistego lub aktualnej legitymacji studenckiej</w:t>
      </w:r>
      <w:r w:rsidR="00930562" w:rsidRPr="00582056">
        <w:rPr>
          <w:rFonts w:eastAsia="Times New Roman" w:cstheme="minorHAnsi"/>
          <w:lang w:eastAsia="pl-PL"/>
        </w:rPr>
        <w:t>/doktoranckiej</w:t>
      </w:r>
      <w:r w:rsidRPr="003E7A8F">
        <w:rPr>
          <w:rFonts w:eastAsia="Times New Roman" w:cstheme="minorHAnsi"/>
          <w:lang w:eastAsia="pl-PL"/>
        </w:rPr>
        <w:t xml:space="preserve"> </w:t>
      </w:r>
      <w:r w:rsidRPr="00FF5431">
        <w:rPr>
          <w:rFonts w:eastAsia="Times New Roman" w:cstheme="minorHAnsi"/>
          <w:lang w:eastAsia="pl-PL"/>
        </w:rPr>
        <w:t>bądź po weryfikacji zatrudnienia w UAM, wpłaceniu wpisowego i przyjęciu do wiadomości zasad niniejszego Regulaminu</w:t>
      </w:r>
      <w:r w:rsidR="00BD13C9">
        <w:rPr>
          <w:rFonts w:eastAsia="Times New Roman" w:cstheme="minorHAnsi"/>
          <w:lang w:eastAsia="pl-PL"/>
        </w:rPr>
        <w:t xml:space="preserve"> i Klauzuli informacyjnej dla użytkowników bibliotek UAM w Poznaniu </w:t>
      </w:r>
      <w:r w:rsidRPr="00FF5431">
        <w:rPr>
          <w:rFonts w:eastAsia="Times New Roman" w:cstheme="minorHAnsi"/>
          <w:lang w:eastAsia="pl-PL"/>
        </w:rPr>
        <w:t>;</w:t>
      </w:r>
    </w:p>
    <w:p w:rsidR="00C30765" w:rsidRPr="00FF5431" w:rsidRDefault="00C30765" w:rsidP="00C30765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zdalnie – poprzez aplikację zamieszczoną na stronie www Biblioteki Uniwersyteckiej.</w:t>
      </w:r>
    </w:p>
    <w:p w:rsidR="00B756EB" w:rsidRPr="00FF5431" w:rsidRDefault="00B756EB" w:rsidP="00B756EB">
      <w:pPr>
        <w:pStyle w:val="Akapitzlist"/>
        <w:jc w:val="both"/>
      </w:pPr>
      <w:r w:rsidRPr="00FF5431">
        <w:rPr>
          <w:rFonts w:eastAsia="Times New Roman" w:cstheme="minorHAnsi"/>
          <w:lang w:eastAsia="pl-PL"/>
        </w:rPr>
        <w:t>Formalności związanych z zapisem oraz coroczną aktualizacją konta bibliotecznego należy dopełnić osobiście.</w:t>
      </w:r>
    </w:p>
    <w:p w:rsidR="00167261" w:rsidRPr="001A5E9A" w:rsidRDefault="00B756EB" w:rsidP="00F76E56">
      <w:pPr>
        <w:pStyle w:val="Akapitzlist"/>
        <w:numPr>
          <w:ilvl w:val="0"/>
          <w:numId w:val="2"/>
        </w:numPr>
        <w:jc w:val="both"/>
      </w:pPr>
      <w:r w:rsidRPr="004A4D61">
        <w:rPr>
          <w:rFonts w:eastAsia="Times New Roman" w:cstheme="minorHAnsi"/>
          <w:lang w:eastAsia="pl-PL"/>
        </w:rPr>
        <w:t>Przy zapisie należy wypełnić i podpisać Deklarację Czytelnika Bibliotek UAM w Poznaniu. Zgodnie § 95 Statutu UAM</w:t>
      </w:r>
      <w:r w:rsidR="002E2A2A">
        <w:rPr>
          <w:rFonts w:eastAsia="Times New Roman" w:cstheme="minorHAnsi"/>
          <w:lang w:eastAsia="pl-PL"/>
        </w:rPr>
        <w:t xml:space="preserve"> w Deklaracji Czytelnika należy</w:t>
      </w:r>
      <w:r w:rsidR="00E50491" w:rsidRPr="004A4D61">
        <w:rPr>
          <w:rFonts w:eastAsia="Times New Roman" w:cstheme="minorHAnsi"/>
          <w:lang w:eastAsia="pl-PL"/>
        </w:rPr>
        <w:t xml:space="preserve"> </w:t>
      </w:r>
      <w:r w:rsidRPr="004A4D61">
        <w:rPr>
          <w:rFonts w:eastAsia="Times New Roman" w:cstheme="minorHAnsi"/>
          <w:lang w:eastAsia="pl-PL"/>
        </w:rPr>
        <w:t>podać następujące dane: nazwisko, imiona, numer PESEL, numer karty bibliotecznej</w:t>
      </w:r>
      <w:r w:rsidR="00DE1905">
        <w:rPr>
          <w:rFonts w:eastAsia="Times New Roman" w:cstheme="minorHAnsi"/>
          <w:lang w:eastAsia="pl-PL"/>
        </w:rPr>
        <w:t>,</w:t>
      </w:r>
      <w:r w:rsidR="007D5469" w:rsidRPr="004A4D61">
        <w:rPr>
          <w:rFonts w:eastAsia="Times New Roman" w:cstheme="minorHAnsi"/>
          <w:lang w:eastAsia="pl-PL"/>
        </w:rPr>
        <w:t xml:space="preserve"> </w:t>
      </w:r>
      <w:r w:rsidRPr="004A4D61">
        <w:rPr>
          <w:rFonts w:eastAsia="Times New Roman" w:cstheme="minorHAnsi"/>
          <w:lang w:eastAsia="pl-PL"/>
        </w:rPr>
        <w:t>adres korespondencyjny</w:t>
      </w:r>
      <w:r w:rsidR="00DE1905">
        <w:rPr>
          <w:rFonts w:eastAsia="Times New Roman" w:cstheme="minorHAnsi"/>
          <w:lang w:eastAsia="pl-PL"/>
        </w:rPr>
        <w:t xml:space="preserve"> i adres e-mail</w:t>
      </w:r>
      <w:r w:rsidRPr="004A4D61">
        <w:rPr>
          <w:rFonts w:eastAsia="Times New Roman" w:cstheme="minorHAnsi"/>
          <w:lang w:eastAsia="pl-PL"/>
        </w:rPr>
        <w:t>.</w:t>
      </w:r>
      <w:r w:rsidR="00F76E56" w:rsidRPr="00F76E56">
        <w:rPr>
          <w:rFonts w:eastAsia="Times New Roman" w:cstheme="minorHAnsi"/>
          <w:lang w:eastAsia="pl-PL"/>
        </w:rPr>
        <w:t xml:space="preserve"> W celu umożliwienia bibliotece wysyłania informacji o realizacji zamówień, przypomnień o zbliżającym się terminie zwrotu wypożyczonych materiałów i monitów elektronicznych czytelnik podaje swój adres e-mail</w:t>
      </w:r>
      <w:r w:rsidR="00F76E56">
        <w:rPr>
          <w:rFonts w:eastAsia="Times New Roman" w:cstheme="minorHAnsi"/>
          <w:lang w:eastAsia="pl-PL"/>
        </w:rPr>
        <w:t>.</w:t>
      </w:r>
      <w:r w:rsidRPr="004A4D61">
        <w:rPr>
          <w:rFonts w:eastAsia="Times New Roman" w:cstheme="minorHAnsi"/>
          <w:lang w:eastAsia="pl-PL"/>
        </w:rPr>
        <w:t xml:space="preserve"> </w:t>
      </w:r>
      <w:r w:rsidRPr="001A5E9A">
        <w:rPr>
          <w:rFonts w:eastAsia="Times New Roman" w:cstheme="minorHAnsi"/>
          <w:lang w:eastAsia="pl-PL"/>
        </w:rPr>
        <w:t xml:space="preserve">W celu </w:t>
      </w:r>
      <w:r w:rsidR="00A53C54" w:rsidRPr="001A5E9A">
        <w:rPr>
          <w:rFonts w:eastAsia="Times New Roman" w:cstheme="minorHAnsi"/>
          <w:lang w:eastAsia="pl-PL"/>
        </w:rPr>
        <w:t>usprawnienia kontaktów z biblioteką</w:t>
      </w:r>
      <w:r w:rsidR="009B3B87" w:rsidRPr="001A5E9A">
        <w:rPr>
          <w:rFonts w:eastAsia="Times New Roman" w:cstheme="minorHAnsi"/>
          <w:lang w:eastAsia="pl-PL"/>
        </w:rPr>
        <w:t xml:space="preserve"> </w:t>
      </w:r>
      <w:r w:rsidR="007C1359" w:rsidRPr="001A5E9A">
        <w:rPr>
          <w:rFonts w:eastAsia="Times New Roman" w:cstheme="minorHAnsi"/>
          <w:lang w:eastAsia="pl-PL"/>
        </w:rPr>
        <w:t>czytelnik może</w:t>
      </w:r>
      <w:r w:rsidR="001A5E9A" w:rsidRPr="001A5E9A">
        <w:rPr>
          <w:rFonts w:eastAsia="Times New Roman" w:cstheme="minorHAnsi"/>
          <w:lang w:eastAsia="pl-PL"/>
        </w:rPr>
        <w:t xml:space="preserve"> dobrowolnie </w:t>
      </w:r>
      <w:r w:rsidR="007C1359" w:rsidRPr="001A5E9A">
        <w:rPr>
          <w:rFonts w:eastAsia="Times New Roman" w:cstheme="minorHAnsi"/>
          <w:lang w:eastAsia="pl-PL"/>
        </w:rPr>
        <w:t>podać swój numer telefonu. Może ponadto wyrazić zgodę na otrzymywanie drogą e-mailową informacji organizacyjnych i promocyjnych</w:t>
      </w:r>
      <w:r w:rsidR="004A4D61" w:rsidRPr="001A5E9A">
        <w:rPr>
          <w:rFonts w:eastAsia="Times New Roman" w:cstheme="minorHAnsi"/>
          <w:lang w:eastAsia="pl-PL"/>
        </w:rPr>
        <w:t xml:space="preserve"> z biblioteki</w:t>
      </w:r>
      <w:r w:rsidR="00340D22" w:rsidRPr="001A5E9A">
        <w:rPr>
          <w:rFonts w:eastAsia="Times New Roman" w:cstheme="minorHAnsi"/>
          <w:lang w:eastAsia="pl-PL"/>
        </w:rPr>
        <w:t>,</w:t>
      </w:r>
      <w:r w:rsidR="004A4D61" w:rsidRPr="001A5E9A">
        <w:rPr>
          <w:rFonts w:eastAsia="Times New Roman" w:cstheme="minorHAnsi"/>
          <w:lang w:eastAsia="pl-PL"/>
        </w:rPr>
        <w:t xml:space="preserve"> dotyczących szkoleń, konferencji oraz innych wydarzeń o charakterze edukacyjno-kulturalnym</w:t>
      </w:r>
      <w:r w:rsidR="0074153B" w:rsidRPr="001A5E9A">
        <w:rPr>
          <w:rFonts w:eastAsia="Times New Roman" w:cstheme="minorHAnsi"/>
          <w:lang w:eastAsia="pl-PL"/>
        </w:rPr>
        <w:t xml:space="preserve">, </w:t>
      </w:r>
      <w:r w:rsidR="0074153B" w:rsidRPr="001A5E9A">
        <w:rPr>
          <w:rFonts w:cstheme="minorHAnsi"/>
        </w:rPr>
        <w:t>w tym informacji o charakterze handlowym w rozumieniu art. 10 ust. 2 ustawy z dnia 18 lipca 2002 r. o świadczeniu usług drogą elektroniczną.</w:t>
      </w:r>
      <w:r w:rsidR="004A4D61" w:rsidRPr="001A5E9A">
        <w:rPr>
          <w:rFonts w:eastAsia="Times New Roman" w:cstheme="minorHAnsi"/>
          <w:lang w:eastAsia="pl-PL"/>
        </w:rPr>
        <w:t xml:space="preserve"> </w:t>
      </w:r>
    </w:p>
    <w:p w:rsidR="00633C6D" w:rsidRPr="00FF5431" w:rsidRDefault="00633C6D" w:rsidP="00F116E3">
      <w:pPr>
        <w:pStyle w:val="Akapitzlist"/>
        <w:numPr>
          <w:ilvl w:val="0"/>
          <w:numId w:val="2"/>
        </w:numPr>
        <w:jc w:val="both"/>
      </w:pPr>
      <w:r w:rsidRPr="00FF5431">
        <w:t>Administratorem</w:t>
      </w:r>
      <w:r w:rsidR="00E26B0F" w:rsidRPr="00FF5431">
        <w:rPr>
          <w:rFonts w:eastAsia="Times New Roman" w:cstheme="minorHAnsi"/>
          <w:lang w:eastAsia="pl-PL"/>
        </w:rPr>
        <w:t xml:space="preserve"> danych osobowych użytkowników bibliotek jest </w:t>
      </w:r>
      <w:r w:rsidR="006F0B05" w:rsidRPr="00FF5431">
        <w:t>Uniwersytet im. Adama Mickiewicza w Poznaniu</w:t>
      </w:r>
      <w:r w:rsidR="006F0B05" w:rsidRPr="00FF5431">
        <w:rPr>
          <w:rFonts w:eastAsia="Times New Roman" w:cstheme="minorHAnsi"/>
          <w:lang w:eastAsia="pl-PL"/>
        </w:rPr>
        <w:t xml:space="preserve">. Kontakt z Inspektorem Ochrony Danych: </w:t>
      </w:r>
      <w:hyperlink r:id="rId9" w:history="1">
        <w:r w:rsidR="006F0B05" w:rsidRPr="00FF5431">
          <w:rPr>
            <w:rStyle w:val="Hipercze"/>
            <w:rFonts w:eastAsia="Times New Roman" w:cstheme="minorHAnsi"/>
            <w:color w:val="auto"/>
            <w:lang w:eastAsia="pl-PL"/>
          </w:rPr>
          <w:t>iod@amu.edu.pl</w:t>
        </w:r>
      </w:hyperlink>
      <w:r w:rsidR="00E26B0F" w:rsidRPr="00FF5431">
        <w:rPr>
          <w:rStyle w:val="Hipercze"/>
          <w:rFonts w:cstheme="minorHAnsi"/>
          <w:color w:val="auto"/>
          <w:u w:val="none"/>
        </w:rPr>
        <w:t>.</w:t>
      </w:r>
    </w:p>
    <w:p w:rsidR="001B338B" w:rsidRPr="008D5799" w:rsidRDefault="00633C6D" w:rsidP="001B338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FF5431">
        <w:lastRenderedPageBreak/>
        <w:t xml:space="preserve">Dane </w:t>
      </w:r>
      <w:r w:rsidR="00252CDE" w:rsidRPr="00CC2310">
        <w:t xml:space="preserve">osobowe </w:t>
      </w:r>
      <w:r w:rsidR="00E26B0F" w:rsidRPr="00CC2310">
        <w:rPr>
          <w:rFonts w:eastAsia="Times New Roman" w:cstheme="minorHAnsi"/>
          <w:lang w:eastAsia="pl-PL"/>
        </w:rPr>
        <w:t>są przetwarzane w celu umożliwienia korzystania ze zbiorów bibliotek</w:t>
      </w:r>
      <w:r w:rsidR="009C4541" w:rsidRPr="00CC2310">
        <w:rPr>
          <w:rFonts w:eastAsia="Times New Roman" w:cstheme="minorHAnsi"/>
          <w:lang w:eastAsia="pl-PL"/>
        </w:rPr>
        <w:t xml:space="preserve"> z wykorzystaniem wspólnego systemu informatycznego działającego</w:t>
      </w:r>
      <w:r w:rsidR="00066041" w:rsidRPr="00CC2310">
        <w:rPr>
          <w:rFonts w:eastAsia="Times New Roman" w:cstheme="minorHAnsi"/>
          <w:lang w:eastAsia="pl-PL"/>
        </w:rPr>
        <w:t xml:space="preserve"> w ramach Poznańskiej Fundacji Bibliotek </w:t>
      </w:r>
      <w:r w:rsidR="006D7589" w:rsidRPr="00CC2310">
        <w:rPr>
          <w:rFonts w:eastAsia="Times New Roman" w:cstheme="minorHAnsi"/>
          <w:lang w:eastAsia="pl-PL"/>
        </w:rPr>
        <w:t>Naukowych oraz wykonania przez a</w:t>
      </w:r>
      <w:r w:rsidR="00066041" w:rsidRPr="00CC2310">
        <w:rPr>
          <w:rFonts w:eastAsia="Times New Roman" w:cstheme="minorHAnsi"/>
          <w:lang w:eastAsia="pl-PL"/>
        </w:rPr>
        <w:t xml:space="preserve">dministratora </w:t>
      </w:r>
      <w:r w:rsidR="00066041" w:rsidRPr="00CC2310">
        <w:rPr>
          <w:rFonts w:cstheme="minorHAnsi"/>
        </w:rPr>
        <w:t>obowiązków wynikających z ustawy z dnia 27 czerwca 1997 r. o bibliotekach (Dz. U</w:t>
      </w:r>
      <w:r w:rsidR="000978A8">
        <w:rPr>
          <w:rFonts w:cstheme="minorHAnsi"/>
        </w:rPr>
        <w:t>. z 2018 r., poz. 574 t.j.) i</w:t>
      </w:r>
      <w:r w:rsidR="00066041" w:rsidRPr="00CC2310">
        <w:rPr>
          <w:rFonts w:cstheme="minorHAnsi"/>
        </w:rPr>
        <w:t xml:space="preserve"> ustawy z dnia 20 lipca 2018 roku – Prawo o szkolnictwie wyższym i nauce (Dz. U. 2018, poz. 1668 z późn. zm.).</w:t>
      </w:r>
      <w:r w:rsidR="00252CDE" w:rsidRPr="00CC2310">
        <w:rPr>
          <w:rFonts w:cstheme="minorHAnsi"/>
        </w:rPr>
        <w:t xml:space="preserve"> Podstawę przetwarzania danych osobowych stanowi art. 6 ust. 1 lit. b) i c) ogólnego rozporządzenia o ochronie danych osobowych z dnia 27 kwietnia 2016 r. (Dz.U.UE.L.2016.119.1 z późn. zm.), w związku z art. 49 ustawy z dnia 20 lipca 2018 roku – Prawo o szkolnictwie wyższym i nauce (Dz. U. 2018, poz. 1668 z późn. zm.) oraz przepisami ustawy z dnia 27 czerwca 1997 r</w:t>
      </w:r>
      <w:r w:rsidR="006D7589" w:rsidRPr="00CC2310">
        <w:rPr>
          <w:rFonts w:cstheme="minorHAnsi"/>
        </w:rPr>
        <w:t>.</w:t>
      </w:r>
      <w:r w:rsidR="00252CDE" w:rsidRPr="00CC2310">
        <w:rPr>
          <w:rFonts w:cstheme="minorHAnsi"/>
        </w:rPr>
        <w:t xml:space="preserve"> o bibliotekach (Dz. U. z 2018 r., poz. 574 t.j.) oraz art. 6 ust. 1 lit a) ogólnego rozporządzenia o ochronie danych osobowych z dnia 27 kwietnia 2016 r. (Dz.U.UE.L.2016.119.1 z późn. zm.), jeżeli znajduje zastosowanie</w:t>
      </w:r>
      <w:r w:rsidR="00DC7229" w:rsidRPr="008D5799">
        <w:rPr>
          <w:rFonts w:cstheme="minorHAnsi"/>
        </w:rPr>
        <w:t xml:space="preserve">. </w:t>
      </w:r>
      <w:r w:rsidR="00682FEB" w:rsidRPr="008D5799">
        <w:rPr>
          <w:rFonts w:eastAsia="Times New Roman" w:cstheme="minorHAnsi"/>
          <w:lang w:eastAsia="pl-PL"/>
        </w:rPr>
        <w:t xml:space="preserve">Dostęp do danych osobowych </w:t>
      </w:r>
      <w:r w:rsidR="00B24837" w:rsidRPr="008D5799">
        <w:rPr>
          <w:rFonts w:eastAsia="Times New Roman" w:cstheme="minorHAnsi"/>
          <w:lang w:eastAsia="pl-PL"/>
        </w:rPr>
        <w:t xml:space="preserve">mają </w:t>
      </w:r>
      <w:r w:rsidR="00682FEB" w:rsidRPr="008D5799">
        <w:rPr>
          <w:rFonts w:eastAsia="Times New Roman" w:cstheme="minorHAnsi"/>
          <w:lang w:eastAsia="pl-PL"/>
        </w:rPr>
        <w:t xml:space="preserve">upoważnieni </w:t>
      </w:r>
      <w:r w:rsidR="00E26B0F" w:rsidRPr="008D5799">
        <w:rPr>
          <w:rFonts w:eastAsia="Times New Roman" w:cstheme="minorHAnsi"/>
          <w:lang w:eastAsia="pl-PL"/>
        </w:rPr>
        <w:t xml:space="preserve">pracownicy </w:t>
      </w:r>
      <w:r w:rsidR="00682FEB" w:rsidRPr="008D5799">
        <w:rPr>
          <w:rFonts w:eastAsia="Times New Roman" w:cstheme="minorHAnsi"/>
          <w:lang w:eastAsia="pl-PL"/>
        </w:rPr>
        <w:t>Pozna</w:t>
      </w:r>
      <w:r w:rsidR="00A453B9" w:rsidRPr="008D5799">
        <w:rPr>
          <w:rFonts w:eastAsia="Times New Roman" w:cstheme="minorHAnsi"/>
          <w:lang w:eastAsia="pl-PL"/>
        </w:rPr>
        <w:t>ńskie</w:t>
      </w:r>
      <w:r w:rsidR="000978A8">
        <w:rPr>
          <w:rFonts w:eastAsia="Times New Roman" w:cstheme="minorHAnsi"/>
          <w:lang w:eastAsia="pl-PL"/>
        </w:rPr>
        <w:t xml:space="preserve">j Fundacji Bibliotek Naukowych </w:t>
      </w:r>
      <w:r w:rsidR="00E26B0F" w:rsidRPr="008D5799">
        <w:rPr>
          <w:rFonts w:eastAsia="Times New Roman" w:cstheme="minorHAnsi"/>
          <w:lang w:eastAsia="pl-PL"/>
        </w:rPr>
        <w:t>w zakresie niezbędnym do świadczenia usług</w:t>
      </w:r>
      <w:r w:rsidR="00A453B9" w:rsidRPr="008D5799">
        <w:rPr>
          <w:rFonts w:eastAsia="Times New Roman" w:cstheme="minorHAnsi"/>
          <w:lang w:eastAsia="pl-PL"/>
        </w:rPr>
        <w:t xml:space="preserve"> </w:t>
      </w:r>
      <w:r w:rsidR="00A602D7" w:rsidRPr="008D5799">
        <w:rPr>
          <w:rFonts w:eastAsia="Times New Roman" w:cstheme="minorHAnsi"/>
          <w:lang w:eastAsia="pl-PL"/>
        </w:rPr>
        <w:t xml:space="preserve">w ramach </w:t>
      </w:r>
      <w:r w:rsidR="00B24837" w:rsidRPr="008D5799">
        <w:rPr>
          <w:rFonts w:eastAsia="Times New Roman" w:cstheme="minorHAnsi"/>
          <w:lang w:eastAsia="pl-PL"/>
        </w:rPr>
        <w:t>zawartej z a</w:t>
      </w:r>
      <w:r w:rsidR="00A453B9" w:rsidRPr="008D5799">
        <w:rPr>
          <w:rFonts w:eastAsia="Times New Roman" w:cstheme="minorHAnsi"/>
          <w:lang w:eastAsia="pl-PL"/>
        </w:rPr>
        <w:t>dministratorem umowy.</w:t>
      </w:r>
    </w:p>
    <w:p w:rsidR="00A2326A" w:rsidRPr="00DC7621" w:rsidRDefault="00596D12" w:rsidP="00A2326A">
      <w:pPr>
        <w:pStyle w:val="Akapitzlist"/>
        <w:numPr>
          <w:ilvl w:val="0"/>
          <w:numId w:val="2"/>
        </w:numPr>
        <w:jc w:val="both"/>
      </w:pPr>
      <w:r w:rsidRPr="00FF5431">
        <w:t>Podane</w:t>
      </w:r>
      <w:r w:rsidR="002058D9" w:rsidRPr="00FF5431">
        <w:t xml:space="preserve"> </w:t>
      </w:r>
      <w:r w:rsidR="002058D9" w:rsidRPr="00FF5431">
        <w:rPr>
          <w:rFonts w:eastAsia="Times New Roman" w:cstheme="minorHAnsi"/>
          <w:lang w:eastAsia="pl-PL"/>
        </w:rPr>
        <w:t xml:space="preserve">przez użytkownika dane osobowe przechowywane </w:t>
      </w:r>
      <w:r w:rsidR="00524E29" w:rsidRPr="00C57C6E">
        <w:rPr>
          <w:rFonts w:eastAsia="Times New Roman" w:cstheme="minorHAnsi"/>
          <w:lang w:eastAsia="pl-PL"/>
        </w:rPr>
        <w:t>będą</w:t>
      </w:r>
      <w:r w:rsidR="00524E29">
        <w:rPr>
          <w:rFonts w:eastAsia="Times New Roman" w:cstheme="minorHAnsi"/>
          <w:color w:val="FF0000"/>
          <w:lang w:eastAsia="pl-PL"/>
        </w:rPr>
        <w:t xml:space="preserve"> </w:t>
      </w:r>
      <w:r w:rsidR="002058D9" w:rsidRPr="00FF5431">
        <w:rPr>
          <w:rFonts w:eastAsia="Times New Roman" w:cstheme="minorHAnsi"/>
          <w:lang w:eastAsia="pl-PL"/>
        </w:rPr>
        <w:t>przez okres niezbędny do wykonywania praw i obowiązków</w:t>
      </w:r>
      <w:r w:rsidR="00524E29">
        <w:rPr>
          <w:rFonts w:eastAsia="Times New Roman" w:cstheme="minorHAnsi"/>
          <w:lang w:eastAsia="pl-PL"/>
        </w:rPr>
        <w:t xml:space="preserve"> </w:t>
      </w:r>
      <w:r w:rsidR="00524E29" w:rsidRPr="008A1381">
        <w:rPr>
          <w:rFonts w:eastAsia="Times New Roman" w:cstheme="minorHAnsi"/>
          <w:lang w:eastAsia="pl-PL"/>
        </w:rPr>
        <w:t>Uniwersytetu</w:t>
      </w:r>
      <w:r w:rsidR="002058D9" w:rsidRPr="00524E29">
        <w:rPr>
          <w:rFonts w:eastAsia="Times New Roman" w:cstheme="minorHAnsi"/>
          <w:color w:val="FF0000"/>
          <w:lang w:eastAsia="pl-PL"/>
        </w:rPr>
        <w:t xml:space="preserve"> </w:t>
      </w:r>
      <w:r w:rsidR="002058D9" w:rsidRPr="00FF5431">
        <w:rPr>
          <w:rFonts w:eastAsia="Times New Roman" w:cstheme="minorHAnsi"/>
          <w:lang w:eastAsia="pl-PL"/>
        </w:rPr>
        <w:t>wynikających ze świadczonych na rzecz</w:t>
      </w:r>
      <w:r w:rsidR="005F1C79">
        <w:rPr>
          <w:rFonts w:eastAsia="Times New Roman" w:cstheme="minorHAnsi"/>
          <w:lang w:eastAsia="pl-PL"/>
        </w:rPr>
        <w:t xml:space="preserve"> </w:t>
      </w:r>
      <w:r w:rsidR="005F1C79" w:rsidRPr="00A77BC1">
        <w:rPr>
          <w:rFonts w:eastAsia="Times New Roman" w:cstheme="minorHAnsi"/>
          <w:lang w:eastAsia="pl-PL"/>
        </w:rPr>
        <w:t>użytkownika</w:t>
      </w:r>
      <w:r w:rsidR="00A2326A" w:rsidRPr="00A77BC1">
        <w:rPr>
          <w:rFonts w:eastAsia="Times New Roman" w:cstheme="minorHAnsi"/>
          <w:lang w:eastAsia="pl-PL"/>
        </w:rPr>
        <w:t xml:space="preserve"> </w:t>
      </w:r>
      <w:r w:rsidR="00A2326A">
        <w:rPr>
          <w:rFonts w:eastAsia="Times New Roman" w:cstheme="minorHAnsi"/>
          <w:lang w:eastAsia="pl-PL"/>
        </w:rPr>
        <w:t>usług</w:t>
      </w:r>
      <w:r w:rsidR="009C345C" w:rsidRPr="00155861">
        <w:rPr>
          <w:rFonts w:eastAsia="Times New Roman" w:cstheme="minorHAnsi"/>
          <w:lang w:eastAsia="pl-PL"/>
        </w:rPr>
        <w:t>, nie dłużej jednak niż 6</w:t>
      </w:r>
      <w:r w:rsidR="001D207D" w:rsidRPr="00155861">
        <w:rPr>
          <w:rFonts w:eastAsia="Times New Roman" w:cstheme="minorHAnsi"/>
          <w:lang w:eastAsia="pl-PL"/>
        </w:rPr>
        <w:t xml:space="preserve"> </w:t>
      </w:r>
      <w:r w:rsidR="009C345C" w:rsidRPr="00155861">
        <w:rPr>
          <w:rFonts w:eastAsia="Times New Roman" w:cstheme="minorHAnsi"/>
          <w:lang w:eastAsia="pl-PL"/>
        </w:rPr>
        <w:t>lat od dnia</w:t>
      </w:r>
      <w:r w:rsidR="00DC7621" w:rsidRPr="00155861">
        <w:rPr>
          <w:rFonts w:eastAsia="Times New Roman" w:cstheme="minorHAnsi"/>
          <w:lang w:eastAsia="pl-PL"/>
        </w:rPr>
        <w:t xml:space="preserve"> </w:t>
      </w:r>
      <w:r w:rsidR="00DC7621" w:rsidRPr="00155861">
        <w:rPr>
          <w:rFonts w:cstheme="minorHAnsi"/>
        </w:rPr>
        <w:t>rozliczenia się z tytułu ostatnich zwrotów materiałów bibliotecznych, a w przypadku danych podanych na podstawie wyrażonej przez</w:t>
      </w:r>
      <w:r w:rsidR="00C57C6E" w:rsidRPr="00155861">
        <w:rPr>
          <w:rFonts w:cstheme="minorHAnsi"/>
        </w:rPr>
        <w:t xml:space="preserve"> użytkownika zgody </w:t>
      </w:r>
      <w:r w:rsidR="00DC7621" w:rsidRPr="00155861">
        <w:rPr>
          <w:rFonts w:cstheme="minorHAnsi"/>
        </w:rPr>
        <w:t xml:space="preserve">– do czasu jej wycofania. </w:t>
      </w:r>
      <w:r w:rsidR="00DC7621" w:rsidRPr="00155861">
        <w:rPr>
          <w:rFonts w:eastAsia="Times New Roman" w:cstheme="minorHAnsi"/>
          <w:lang w:eastAsia="pl-PL"/>
        </w:rPr>
        <w:t>Użytkownik ma praw</w:t>
      </w:r>
      <w:r w:rsidR="00DC7621">
        <w:rPr>
          <w:rFonts w:eastAsia="Times New Roman" w:cstheme="minorHAnsi"/>
          <w:lang w:eastAsia="pl-PL"/>
        </w:rPr>
        <w:t>o żądania od a</w:t>
      </w:r>
      <w:r w:rsidR="002058D9" w:rsidRPr="00FF5431">
        <w:rPr>
          <w:rFonts w:eastAsia="Times New Roman" w:cstheme="minorHAnsi"/>
          <w:lang w:eastAsia="pl-PL"/>
        </w:rPr>
        <w:t>dministratora dostępu do danych osobowych, prawo do ich sprostowania, usunięcia lub ograniczenia przetwarzania, prawo do wniesienia sprzeciwu wobec przetwarzania, prawo do przenoszenia danych, prawo do cofnięcia zgody w dowolnym momencie. Ma także prawo wniesienia skargi do organu nadzorczego – Prezesa Urzędu Ochrony Danych Osobowych, ul. Stawki 2, 00-193 Warszawa</w:t>
      </w:r>
      <w:r w:rsidR="00ED130C" w:rsidRPr="00FF5431">
        <w:rPr>
          <w:rFonts w:eastAsia="Times New Roman" w:cstheme="minorHAnsi"/>
          <w:lang w:eastAsia="pl-PL"/>
        </w:rPr>
        <w:t>.</w:t>
      </w:r>
    </w:p>
    <w:p w:rsidR="009F6BE6" w:rsidRPr="00E540DE" w:rsidRDefault="00596D12" w:rsidP="000A7D63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trike/>
          <w:lang w:eastAsia="pl-PL"/>
        </w:rPr>
      </w:pPr>
      <w:r w:rsidRPr="00FF5431">
        <w:t>Podanie</w:t>
      </w:r>
      <w:r w:rsidR="002058D9" w:rsidRPr="00A5644D">
        <w:rPr>
          <w:rFonts w:eastAsia="Times New Roman" w:cstheme="minorHAnsi"/>
          <w:lang w:eastAsia="pl-PL"/>
        </w:rPr>
        <w:t xml:space="preserve"> danych osobowych jest dobrowolne</w:t>
      </w:r>
      <w:r w:rsidR="002058D9" w:rsidRPr="00117970">
        <w:rPr>
          <w:rFonts w:eastAsia="Times New Roman" w:cstheme="minorHAnsi"/>
          <w:lang w:eastAsia="pl-PL"/>
        </w:rPr>
        <w:t xml:space="preserve">, </w:t>
      </w:r>
      <w:r w:rsidR="00A5644D" w:rsidRPr="00117970">
        <w:rPr>
          <w:rFonts w:eastAsia="Times New Roman" w:cstheme="minorHAnsi"/>
          <w:lang w:eastAsia="pl-PL"/>
        </w:rPr>
        <w:t>jednak</w:t>
      </w:r>
      <w:r w:rsidR="009E0812">
        <w:rPr>
          <w:rFonts w:eastAsia="Times New Roman" w:cstheme="minorHAnsi"/>
          <w:lang w:eastAsia="pl-PL"/>
        </w:rPr>
        <w:t xml:space="preserve"> konieczne do realizacji celów,</w:t>
      </w:r>
      <w:r w:rsidR="00A5644D" w:rsidRPr="00117970">
        <w:rPr>
          <w:rFonts w:eastAsia="Times New Roman" w:cstheme="minorHAnsi"/>
          <w:lang w:eastAsia="pl-PL"/>
        </w:rPr>
        <w:t xml:space="preserve"> do jakich zostały zebrane. Niepodanie danych będzie skutkować brakiem możliwości</w:t>
      </w:r>
      <w:r w:rsidR="009E0812" w:rsidRPr="009E0812">
        <w:rPr>
          <w:rFonts w:eastAsia="Times New Roman" w:cstheme="minorHAnsi"/>
          <w:lang w:eastAsia="pl-PL"/>
        </w:rPr>
        <w:t xml:space="preserve"> </w:t>
      </w:r>
      <w:r w:rsidR="00A5644D" w:rsidRPr="00117970">
        <w:rPr>
          <w:rFonts w:eastAsia="Times New Roman" w:cstheme="minorHAnsi"/>
          <w:lang w:eastAsia="pl-PL"/>
        </w:rPr>
        <w:t>korzystan</w:t>
      </w:r>
      <w:r w:rsidR="000A7D63" w:rsidRPr="00117970">
        <w:rPr>
          <w:rFonts w:eastAsia="Times New Roman" w:cstheme="minorHAnsi"/>
          <w:lang w:eastAsia="pl-PL"/>
        </w:rPr>
        <w:t xml:space="preserve">ia z usług i zasobów biblioteki. </w:t>
      </w:r>
      <w:r w:rsidR="000A7D63" w:rsidRPr="00E540DE">
        <w:rPr>
          <w:rFonts w:eastAsia="Times New Roman" w:cstheme="minorHAnsi"/>
          <w:lang w:eastAsia="pl-PL"/>
        </w:rPr>
        <w:t xml:space="preserve">Podanie </w:t>
      </w:r>
      <w:r w:rsidR="00D860CD" w:rsidRPr="00E540DE">
        <w:rPr>
          <w:rFonts w:eastAsia="Times New Roman" w:cstheme="minorHAnsi"/>
          <w:lang w:eastAsia="pl-PL"/>
        </w:rPr>
        <w:t>nu</w:t>
      </w:r>
      <w:r w:rsidR="000A7D63" w:rsidRPr="00E540DE">
        <w:rPr>
          <w:rFonts w:cstheme="minorHAnsi"/>
        </w:rPr>
        <w:t xml:space="preserve">meru telefonu w celu usprawnienia kontaktów z biblioteką jest dobrowolne, a </w:t>
      </w:r>
      <w:r w:rsidR="00D860CD" w:rsidRPr="00E540DE">
        <w:rPr>
          <w:rFonts w:cstheme="minorHAnsi"/>
        </w:rPr>
        <w:t xml:space="preserve">jego </w:t>
      </w:r>
      <w:r w:rsidR="000A7D63" w:rsidRPr="00E540DE">
        <w:rPr>
          <w:rFonts w:cstheme="minorHAnsi"/>
        </w:rPr>
        <w:t>niepodanie w żaden sposób nie wpły</w:t>
      </w:r>
      <w:r w:rsidR="00A63F18" w:rsidRPr="00E540DE">
        <w:rPr>
          <w:rFonts w:cstheme="minorHAnsi"/>
        </w:rPr>
        <w:t>wa</w:t>
      </w:r>
      <w:r w:rsidR="000A7D63" w:rsidRPr="00E540DE">
        <w:rPr>
          <w:rFonts w:cstheme="minorHAnsi"/>
        </w:rPr>
        <w:t xml:space="preserve"> na możliwość korzystania z usług i zasobów biblioteki.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Biblioteki </w:t>
      </w:r>
      <w:r w:rsidR="002058D9" w:rsidRPr="00FF5431">
        <w:rPr>
          <w:rFonts w:eastAsia="Times New Roman" w:cstheme="minorHAnsi"/>
          <w:lang w:eastAsia="pl-PL"/>
        </w:rPr>
        <w:t>aktywują konta biblioteczne dla:</w:t>
      </w:r>
    </w:p>
    <w:p w:rsidR="00054B88" w:rsidRPr="00FF5431" w:rsidRDefault="00054B88" w:rsidP="00054B88">
      <w:pPr>
        <w:pStyle w:val="Akapitzlist"/>
        <w:numPr>
          <w:ilvl w:val="1"/>
          <w:numId w:val="2"/>
        </w:numPr>
        <w:jc w:val="both"/>
      </w:pPr>
      <w:r w:rsidRPr="00FF5431">
        <w:t xml:space="preserve">pracowników, </w:t>
      </w:r>
      <w:r w:rsidRPr="00FF5431">
        <w:rPr>
          <w:rFonts w:eastAsia="Times New Roman" w:cstheme="minorHAnsi"/>
          <w:lang w:eastAsia="pl-PL"/>
        </w:rPr>
        <w:t>dokto</w:t>
      </w:r>
      <w:r w:rsidR="000A23C8">
        <w:rPr>
          <w:rFonts w:eastAsia="Times New Roman" w:cstheme="minorHAnsi"/>
          <w:lang w:eastAsia="pl-PL"/>
        </w:rPr>
        <w:t>rantów i studentów</w:t>
      </w:r>
      <w:r w:rsidRPr="00FF5431">
        <w:rPr>
          <w:rFonts w:eastAsia="Times New Roman" w:cstheme="minorHAnsi"/>
          <w:lang w:eastAsia="pl-PL"/>
        </w:rPr>
        <w:t xml:space="preserve"> UAM;</w:t>
      </w:r>
    </w:p>
    <w:p w:rsidR="00F41C87" w:rsidRPr="00FF5431" w:rsidRDefault="00F41C87" w:rsidP="00054B88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pozostałych grup użytkowników indywidualnych i instytucjonalnych – zgodnie ze szczegółowymi zasadami udostępniania poszczególnych bibliotek.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Aktywacji</w:t>
      </w:r>
      <w:r w:rsidR="00F41C87" w:rsidRPr="00FF5431">
        <w:rPr>
          <w:rFonts w:eastAsia="Times New Roman" w:cstheme="minorHAnsi"/>
          <w:lang w:eastAsia="pl-PL"/>
        </w:rPr>
        <w:t xml:space="preserve"> konta bibliotecznego dla grup użytkowników instytucjonalnych dokonuje się w Bibliotece Uniwersyteckiej.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Uprawień</w:t>
      </w:r>
      <w:r w:rsidR="00F41C87" w:rsidRPr="00FF5431">
        <w:rPr>
          <w:rFonts w:eastAsia="Times New Roman" w:cstheme="minorHAnsi"/>
          <w:lang w:eastAsia="pl-PL"/>
        </w:rPr>
        <w:t xml:space="preserve"> wynikających z posiadania konta bibliotecznego nie odstępuje się osobom trzecim.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Użytkownik</w:t>
      </w:r>
      <w:r w:rsidR="00F41C87" w:rsidRPr="00FF5431">
        <w:t xml:space="preserve"> </w:t>
      </w:r>
      <w:r w:rsidR="00F41C87" w:rsidRPr="00FF5431">
        <w:rPr>
          <w:rFonts w:eastAsia="Times New Roman" w:cstheme="minorHAnsi"/>
          <w:lang w:eastAsia="pl-PL"/>
        </w:rPr>
        <w:t xml:space="preserve">biblioteki jest zobowiązany do niezwłocznego osobistego powiadomienia biblioteki o zmianie adresu </w:t>
      </w:r>
      <w:r w:rsidR="00ED130C" w:rsidRPr="00FF5431">
        <w:rPr>
          <w:rFonts w:eastAsia="Times New Roman" w:cstheme="minorHAnsi"/>
          <w:lang w:eastAsia="pl-PL"/>
        </w:rPr>
        <w:t>korespondencyjnego</w:t>
      </w:r>
      <w:r w:rsidR="00F41C87" w:rsidRPr="00FF5431">
        <w:rPr>
          <w:rFonts w:eastAsia="Times New Roman" w:cstheme="minorHAnsi"/>
          <w:lang w:eastAsia="pl-PL"/>
        </w:rPr>
        <w:t>, kierunku i rodzaju studiów,</w:t>
      </w:r>
      <w:r w:rsidR="00587F15" w:rsidRPr="00FF5431">
        <w:rPr>
          <w:rFonts w:eastAsia="Times New Roman" w:cstheme="minorHAnsi"/>
          <w:lang w:eastAsia="pl-PL"/>
        </w:rPr>
        <w:t xml:space="preserve"> </w:t>
      </w:r>
      <w:r w:rsidR="00F41C87" w:rsidRPr="00FF5431">
        <w:rPr>
          <w:rFonts w:eastAsia="Times New Roman" w:cstheme="minorHAnsi"/>
          <w:lang w:eastAsia="pl-PL"/>
        </w:rPr>
        <w:t>przynależności do wydziału lub uczelni oraz utracie</w:t>
      </w:r>
      <w:r w:rsidR="003C37F6">
        <w:rPr>
          <w:rFonts w:eastAsia="Times New Roman" w:cstheme="minorHAnsi"/>
          <w:lang w:eastAsia="pl-PL"/>
        </w:rPr>
        <w:t xml:space="preserve"> </w:t>
      </w:r>
      <w:r w:rsidR="003C37F6" w:rsidRPr="00DC780B">
        <w:rPr>
          <w:rFonts w:eastAsia="Times New Roman" w:cstheme="minorHAnsi"/>
          <w:lang w:eastAsia="pl-PL"/>
        </w:rPr>
        <w:t>karty bibliotecznej.</w:t>
      </w:r>
      <w:r w:rsidR="00F41C87" w:rsidRPr="00DC780B">
        <w:rPr>
          <w:rFonts w:eastAsia="Times New Roman" w:cstheme="minorHAnsi"/>
          <w:lang w:eastAsia="pl-PL"/>
        </w:rPr>
        <w:t xml:space="preserve"> </w:t>
      </w:r>
      <w:r w:rsidR="00F41C87" w:rsidRPr="00FF5431">
        <w:rPr>
          <w:rFonts w:eastAsia="Times New Roman" w:cstheme="minorHAnsi"/>
          <w:lang w:eastAsia="pl-PL"/>
        </w:rPr>
        <w:t>Biblioteka na podstawie zgłoszenia i stosownych dokumentów dokonuje aktualizacji danych lub wystawia duplikat karty</w:t>
      </w:r>
      <w:r w:rsidR="00ED130C" w:rsidRPr="00FF5431">
        <w:rPr>
          <w:rFonts w:eastAsia="Times New Roman" w:cstheme="minorHAnsi"/>
          <w:lang w:eastAsia="pl-PL"/>
        </w:rPr>
        <w:t>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Koszty</w:t>
      </w:r>
      <w:r w:rsidR="00A16071" w:rsidRPr="00FF5431">
        <w:rPr>
          <w:rFonts w:eastAsia="Times New Roman" w:cstheme="minorHAnsi"/>
          <w:lang w:eastAsia="pl-PL"/>
        </w:rPr>
        <w:t xml:space="preserve"> wystawienia nowej karty i ponownej rejestracji oraz szkody powstałe na skutek zaniedbania obciążają właściciela konta.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Szczegółowe</w:t>
      </w:r>
      <w:r w:rsidR="00A16071" w:rsidRPr="00FF5431">
        <w:rPr>
          <w:rFonts w:eastAsia="Times New Roman" w:cstheme="minorHAnsi"/>
          <w:lang w:eastAsia="pl-PL"/>
        </w:rPr>
        <w:t xml:space="preserve"> zasady udostępniania poszczególnych rodzajów zbiorów oraz korzystania z urządzeń technicznych i pobieranych opłat, określone zgodnie ze Statutem UAM, udostępnia się w bibliotekach</w:t>
      </w:r>
      <w:r w:rsidR="00EC2172" w:rsidRPr="00FF5431">
        <w:rPr>
          <w:rFonts w:eastAsia="Times New Roman" w:cstheme="minorHAnsi"/>
          <w:lang w:eastAsia="pl-PL"/>
        </w:rPr>
        <w:t>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lastRenderedPageBreak/>
        <w:t>Z licencjonowanych</w:t>
      </w:r>
      <w:r w:rsidR="00EC2172" w:rsidRPr="00FF5431">
        <w:rPr>
          <w:rFonts w:eastAsia="Times New Roman" w:cstheme="minorHAnsi"/>
          <w:lang w:eastAsia="pl-PL"/>
        </w:rPr>
        <w:t xml:space="preserve"> zasobów elektronicznych bibliotek korzystać można zgodnie z zamieszczonymi na stronie www Biblioteki Uniwersyteckiej „Zasadami dostępu i korzystania z zasobów elektronicznych </w:t>
      </w:r>
      <w:r w:rsidR="003F465C" w:rsidRPr="00FF5431">
        <w:rPr>
          <w:rFonts w:eastAsia="Times New Roman" w:cstheme="minorHAnsi"/>
          <w:lang w:eastAsia="pl-PL"/>
        </w:rPr>
        <w:t>bibliotek UAM</w:t>
      </w:r>
      <w:r w:rsidR="00EC2172" w:rsidRPr="00FF5431">
        <w:rPr>
          <w:rFonts w:eastAsia="Times New Roman" w:cstheme="minorHAnsi"/>
          <w:lang w:eastAsia="pl-PL"/>
        </w:rPr>
        <w:t>”. Korzystanie z zasobów elektronicznych możliwe jest zarówno na stanowiskach komputerowych w bibliotekach, jak i zdalnie.</w:t>
      </w:r>
    </w:p>
    <w:p w:rsidR="00596D12" w:rsidRPr="00FF5431" w:rsidRDefault="00596D12" w:rsidP="00F116E3">
      <w:pPr>
        <w:pStyle w:val="Akapitzlist"/>
        <w:jc w:val="both"/>
      </w:pPr>
    </w:p>
    <w:p w:rsidR="00596D12" w:rsidRPr="00FF5431" w:rsidRDefault="004B6181" w:rsidP="00F116E3">
      <w:pPr>
        <w:pStyle w:val="Akapitzlist"/>
        <w:numPr>
          <w:ilvl w:val="0"/>
          <w:numId w:val="1"/>
        </w:numPr>
        <w:jc w:val="both"/>
        <w:rPr>
          <w:b/>
        </w:rPr>
      </w:pPr>
      <w:r w:rsidRPr="00FF5431">
        <w:rPr>
          <w:b/>
        </w:rPr>
        <w:t>Udostępnianie w czytelniach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Do </w:t>
      </w:r>
      <w:r w:rsidR="00EA34B7" w:rsidRPr="00FF5431">
        <w:rPr>
          <w:rFonts w:eastAsia="Times New Roman" w:cstheme="minorHAnsi"/>
          <w:lang w:eastAsia="pl-PL"/>
        </w:rPr>
        <w:t>korzystania ze zbiorów w czytelniach uprawnieni są wszyscy zainteresowani na podstawie aktualnej karty bibliotecznej lub biletu jednodniowego.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Po</w:t>
      </w:r>
      <w:r w:rsidR="00EA34B7" w:rsidRPr="00FF5431">
        <w:t xml:space="preserve"> </w:t>
      </w:r>
      <w:r w:rsidR="00EA34B7" w:rsidRPr="00FF5431">
        <w:rPr>
          <w:rFonts w:eastAsia="Times New Roman" w:cstheme="minorHAnsi"/>
          <w:lang w:eastAsia="pl-PL"/>
        </w:rPr>
        <w:t xml:space="preserve">wejściu do czytelni należy </w:t>
      </w:r>
      <w:r w:rsidR="008E3701" w:rsidRPr="00A72B57">
        <w:rPr>
          <w:rFonts w:eastAsia="Times New Roman" w:cstheme="minorHAnsi"/>
          <w:lang w:eastAsia="pl-PL"/>
        </w:rPr>
        <w:t>okazać dyżurnemu bibliotekarzowi Elektroniczną Legitymację Stu</w:t>
      </w:r>
      <w:r w:rsidR="00BE61CA" w:rsidRPr="00A72B57">
        <w:rPr>
          <w:rFonts w:eastAsia="Times New Roman" w:cstheme="minorHAnsi"/>
          <w:lang w:eastAsia="pl-PL"/>
        </w:rPr>
        <w:t>dencką/Elektroniczną Legitymację</w:t>
      </w:r>
      <w:r w:rsidR="008E3701" w:rsidRPr="00A72B57">
        <w:rPr>
          <w:rFonts w:eastAsia="Times New Roman" w:cstheme="minorHAnsi"/>
          <w:lang w:eastAsia="pl-PL"/>
        </w:rPr>
        <w:t xml:space="preserve"> Doktoranta</w:t>
      </w:r>
      <w:r w:rsidR="0065406D" w:rsidRPr="00A72B57">
        <w:rPr>
          <w:rFonts w:eastAsia="Times New Roman" w:cstheme="minorHAnsi"/>
          <w:lang w:eastAsia="pl-PL"/>
        </w:rPr>
        <w:t xml:space="preserve">, a </w:t>
      </w:r>
      <w:r w:rsidR="00EA34B7" w:rsidRPr="00FF5431">
        <w:rPr>
          <w:rFonts w:eastAsia="Times New Roman" w:cstheme="minorHAnsi"/>
          <w:lang w:eastAsia="pl-PL"/>
        </w:rPr>
        <w:t xml:space="preserve">aktualną </w:t>
      </w:r>
      <w:r w:rsidR="0085687C" w:rsidRPr="00A72B57">
        <w:rPr>
          <w:rFonts w:eastAsia="Times New Roman" w:cstheme="minorHAnsi"/>
          <w:lang w:eastAsia="pl-PL"/>
        </w:rPr>
        <w:t xml:space="preserve">Kartę Czytelnika </w:t>
      </w:r>
      <w:r w:rsidR="00144275" w:rsidRPr="00FF5431">
        <w:rPr>
          <w:rFonts w:eastAsia="Times New Roman" w:cstheme="minorHAnsi"/>
          <w:lang w:eastAsia="pl-PL"/>
        </w:rPr>
        <w:t>lub bilet jednodniowy</w:t>
      </w:r>
      <w:r w:rsidR="0065406D">
        <w:rPr>
          <w:rFonts w:eastAsia="Times New Roman" w:cstheme="minorHAnsi"/>
          <w:lang w:eastAsia="pl-PL"/>
        </w:rPr>
        <w:t xml:space="preserve"> </w:t>
      </w:r>
      <w:r w:rsidR="0065406D" w:rsidRPr="00A72B57">
        <w:rPr>
          <w:rFonts w:eastAsia="Times New Roman" w:cstheme="minorHAnsi"/>
          <w:lang w:eastAsia="pl-PL"/>
        </w:rPr>
        <w:t>pozostawić</w:t>
      </w:r>
      <w:r w:rsidR="00974838" w:rsidRPr="00A72B57">
        <w:rPr>
          <w:rFonts w:eastAsia="Times New Roman" w:cstheme="minorHAnsi"/>
          <w:lang w:eastAsia="pl-PL"/>
        </w:rPr>
        <w:t xml:space="preserve">. </w:t>
      </w:r>
      <w:r w:rsidR="0065406D" w:rsidRPr="00BD32D2">
        <w:rPr>
          <w:rFonts w:eastAsia="Times New Roman" w:cstheme="minorHAnsi"/>
          <w:lang w:eastAsia="pl-PL"/>
        </w:rPr>
        <w:t>W</w:t>
      </w:r>
      <w:r w:rsidR="0065406D">
        <w:rPr>
          <w:rFonts w:eastAsia="Times New Roman" w:cstheme="minorHAnsi"/>
          <w:color w:val="FF0000"/>
          <w:lang w:eastAsia="pl-PL"/>
        </w:rPr>
        <w:t xml:space="preserve"> </w:t>
      </w:r>
      <w:r w:rsidR="0065406D">
        <w:rPr>
          <w:rFonts w:eastAsia="Times New Roman" w:cstheme="minorHAnsi"/>
          <w:lang w:eastAsia="pl-PL"/>
        </w:rPr>
        <w:t>przypadku</w:t>
      </w:r>
      <w:r w:rsidR="00EA34B7" w:rsidRPr="0065406D">
        <w:rPr>
          <w:rFonts w:eastAsia="Times New Roman" w:cstheme="minorHAnsi"/>
          <w:lang w:eastAsia="pl-PL"/>
        </w:rPr>
        <w:t xml:space="preserve"> Karty Czytelnika</w:t>
      </w:r>
      <w:r w:rsidR="00EA34B7" w:rsidRPr="00FF5431">
        <w:rPr>
          <w:rFonts w:eastAsia="Times New Roman" w:cstheme="minorHAnsi"/>
          <w:lang w:eastAsia="pl-PL"/>
        </w:rPr>
        <w:t xml:space="preserve"> i biletu jednodniowego </w:t>
      </w:r>
      <w:r w:rsidR="0065406D" w:rsidRPr="008C2192">
        <w:rPr>
          <w:rFonts w:eastAsia="Times New Roman" w:cstheme="minorHAnsi"/>
          <w:lang w:eastAsia="pl-PL"/>
        </w:rPr>
        <w:t xml:space="preserve">trzeba </w:t>
      </w:r>
      <w:r w:rsidR="00EA34B7" w:rsidRPr="00FF5431">
        <w:rPr>
          <w:rFonts w:eastAsia="Times New Roman" w:cstheme="minorHAnsi"/>
          <w:lang w:eastAsia="pl-PL"/>
        </w:rPr>
        <w:t>dodatkowo okazać dokument ze zdjęciem, potwierdzający tożsamość. Należy również zgłosić wnoszone ze sobą książki</w:t>
      </w:r>
      <w:r w:rsidR="00144275" w:rsidRPr="00FF5431">
        <w:rPr>
          <w:rFonts w:eastAsia="Times New Roman" w:cstheme="minorHAnsi"/>
          <w:lang w:eastAsia="pl-PL"/>
        </w:rPr>
        <w:t>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>Zbiory</w:t>
      </w:r>
      <w:r w:rsidR="00144275" w:rsidRPr="00FF5431">
        <w:rPr>
          <w:rFonts w:eastAsia="Times New Roman" w:cstheme="minorHAnsi"/>
          <w:lang w:eastAsia="pl-PL"/>
        </w:rPr>
        <w:t xml:space="preserve"> bibliotek udostępniane są czytelnikom w wolnym dostępie</w:t>
      </w:r>
      <w:r w:rsidR="003F465C" w:rsidRPr="00FF5431">
        <w:rPr>
          <w:rFonts w:eastAsia="Times New Roman" w:cstheme="minorHAnsi"/>
          <w:lang w:eastAsia="pl-PL"/>
        </w:rPr>
        <w:t xml:space="preserve">, </w:t>
      </w:r>
      <w:r w:rsidR="00144275" w:rsidRPr="00FF5431">
        <w:rPr>
          <w:rFonts w:eastAsia="Times New Roman" w:cstheme="minorHAnsi"/>
          <w:lang w:eastAsia="pl-PL"/>
        </w:rPr>
        <w:t xml:space="preserve">z magazynu po uprzednim zamówieniu </w:t>
      </w:r>
      <w:r w:rsidR="003F465C" w:rsidRPr="00FF5431">
        <w:rPr>
          <w:rFonts w:eastAsia="Times New Roman" w:cstheme="minorHAnsi"/>
          <w:lang w:eastAsia="pl-PL"/>
        </w:rPr>
        <w:t xml:space="preserve">lub </w:t>
      </w:r>
      <w:r w:rsidR="00144275" w:rsidRPr="00FF5431">
        <w:rPr>
          <w:rFonts w:eastAsia="Times New Roman" w:cstheme="minorHAnsi"/>
          <w:lang w:eastAsia="pl-PL"/>
        </w:rPr>
        <w:t>sprowadzane przez wypożyczalnię międzybiblioteczną.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Na </w:t>
      </w:r>
      <w:r w:rsidR="00144275" w:rsidRPr="00FF5431">
        <w:rPr>
          <w:rFonts w:eastAsia="Times New Roman" w:cstheme="minorHAnsi"/>
          <w:lang w:eastAsia="pl-PL"/>
        </w:rPr>
        <w:t>życzenie czytelnika biblioteka rezerwuje dzieła zamówione. Terminy rezerwacji określają zasady udostępniania zbiorów ustalone przez p</w:t>
      </w:r>
      <w:r w:rsidR="00E8168F" w:rsidRPr="00FF5431">
        <w:rPr>
          <w:rFonts w:eastAsia="Times New Roman" w:cstheme="minorHAnsi"/>
          <w:lang w:eastAsia="pl-PL"/>
        </w:rPr>
        <w:t xml:space="preserve">oszczególne biblioteki systemu. </w:t>
      </w:r>
      <w:r w:rsidR="00144275" w:rsidRPr="00FF5431">
        <w:rPr>
          <w:rFonts w:eastAsia="Times New Roman" w:cstheme="minorHAnsi"/>
          <w:lang w:eastAsia="pl-PL"/>
        </w:rPr>
        <w:t>Książek z księgozbiorów podręcznych czytelni nie rezerwuje się</w:t>
      </w:r>
      <w:r w:rsidR="00675059" w:rsidRPr="00FF5431">
        <w:rPr>
          <w:rFonts w:eastAsia="Times New Roman" w:cstheme="minorHAnsi"/>
          <w:lang w:eastAsia="pl-PL"/>
        </w:rPr>
        <w:t>.</w:t>
      </w:r>
    </w:p>
    <w:p w:rsidR="00596D12" w:rsidRPr="00FF5431" w:rsidRDefault="00596D12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Nie </w:t>
      </w:r>
      <w:r w:rsidR="00675059" w:rsidRPr="00FF5431">
        <w:rPr>
          <w:rFonts w:eastAsia="Times New Roman" w:cstheme="minorHAnsi"/>
          <w:lang w:eastAsia="pl-PL"/>
        </w:rPr>
        <w:t>udostępnia się oryginałów dzieł zmikrofilmowanych i zdigitalizowanych.</w:t>
      </w:r>
    </w:p>
    <w:p w:rsidR="00596D12" w:rsidRPr="00FF5431" w:rsidRDefault="00596D12" w:rsidP="00F116E3">
      <w:pPr>
        <w:pStyle w:val="Akapitzlist"/>
        <w:jc w:val="both"/>
      </w:pPr>
    </w:p>
    <w:p w:rsidR="004B6181" w:rsidRPr="00FF5431" w:rsidRDefault="004B6181" w:rsidP="00F116E3">
      <w:pPr>
        <w:pStyle w:val="Akapitzlist"/>
        <w:numPr>
          <w:ilvl w:val="0"/>
          <w:numId w:val="1"/>
        </w:numPr>
        <w:jc w:val="both"/>
        <w:rPr>
          <w:b/>
        </w:rPr>
      </w:pPr>
      <w:r w:rsidRPr="00FF5431">
        <w:rPr>
          <w:b/>
        </w:rPr>
        <w:t>Wypożyczenia na zewnątrz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Prawo </w:t>
      </w:r>
      <w:r w:rsidR="00675059" w:rsidRPr="00FF5431">
        <w:rPr>
          <w:rFonts w:eastAsia="Times New Roman" w:cstheme="minorHAnsi"/>
          <w:lang w:eastAsia="pl-PL"/>
        </w:rPr>
        <w:t>wypożyczania na zewnątrz ze zbiorów bibliotek posiadają:</w:t>
      </w:r>
    </w:p>
    <w:p w:rsidR="00675059" w:rsidRPr="00FF5431" w:rsidRDefault="00675059" w:rsidP="00675059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pracownicy, doktoranci i studenci UAM;</w:t>
      </w:r>
    </w:p>
    <w:p w:rsidR="001165AF" w:rsidRPr="00FF5431" w:rsidRDefault="001165AF" w:rsidP="00675059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inne osoby, na podstawie szczegółowych zasad udostępniania zbiorów ustalonych przez poszczególne biblioteki.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Na</w:t>
      </w:r>
      <w:r w:rsidR="001165AF" w:rsidRPr="00FF5431">
        <w:rPr>
          <w:rFonts w:eastAsia="Times New Roman" w:cstheme="minorHAnsi"/>
          <w:lang w:eastAsia="pl-PL"/>
        </w:rPr>
        <w:t xml:space="preserve"> zewnątrz nie wypożycza się dzieł wyznaczonych przez biblioteki, w tym:</w:t>
      </w:r>
    </w:p>
    <w:p w:rsidR="001165AF" w:rsidRPr="00FF5431" w:rsidRDefault="001165AF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zbiorów specjalnych;</w:t>
      </w:r>
    </w:p>
    <w:p w:rsidR="001165AF" w:rsidRPr="00FF5431" w:rsidRDefault="001165AF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zbiorów należących do Narodowego Zasobu Bibliotecznego oraz Regionalnego Zasobu Bibliotecznego (dawny NZB);</w:t>
      </w:r>
    </w:p>
    <w:p w:rsidR="001165AF" w:rsidRPr="00FF5431" w:rsidRDefault="001165AF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dzieł znajdujących się w księgozbiorach podręcznych;</w:t>
      </w:r>
    </w:p>
    <w:p w:rsidR="001165AF" w:rsidRPr="00FF5431" w:rsidRDefault="001165AF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gazet i czasopism;</w:t>
      </w:r>
    </w:p>
    <w:p w:rsidR="001165AF" w:rsidRPr="00FF5431" w:rsidRDefault="00D23E87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dzieł prezencyjnych;</w:t>
      </w:r>
    </w:p>
    <w:p w:rsidR="00D23E87" w:rsidRPr="00FF5431" w:rsidRDefault="00D23E87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oryginałów dzieł zmikrofilmowanych i zdigitalizowanych;</w:t>
      </w:r>
    </w:p>
    <w:p w:rsidR="00D23E87" w:rsidRPr="00FF5431" w:rsidRDefault="00D23E87" w:rsidP="001165AF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zbiorów wydzielonych ze względu na datę wydania.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Zamawianie</w:t>
      </w:r>
      <w:r w:rsidR="00D23E87" w:rsidRPr="00FF5431">
        <w:rPr>
          <w:rFonts w:eastAsia="Times New Roman" w:cstheme="minorHAnsi"/>
          <w:lang w:eastAsia="pl-PL"/>
        </w:rPr>
        <w:t xml:space="preserve"> i rezerwacja materiałów bibliotecznych odbywa się drogą elektroniczną z katalogu online lub tradycyjnie z katalogu kartkowego.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Wypożyczenia</w:t>
      </w:r>
      <w:r w:rsidR="00D23E87" w:rsidRPr="00FF5431">
        <w:rPr>
          <w:rFonts w:eastAsia="Times New Roman" w:cstheme="minorHAnsi"/>
          <w:lang w:eastAsia="pl-PL"/>
        </w:rPr>
        <w:t xml:space="preserve"> na zewnątrz rejestruje się wyłącznie komputerowo na podstawie kodu paskowego książki oraz karty bibliotecznej.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Po</w:t>
      </w:r>
      <w:r w:rsidR="00D23E87" w:rsidRPr="00FF5431">
        <w:t xml:space="preserve"> </w:t>
      </w:r>
      <w:r w:rsidR="00D23E87" w:rsidRPr="00FF5431">
        <w:rPr>
          <w:rFonts w:eastAsia="Times New Roman" w:cstheme="minorHAnsi"/>
          <w:lang w:eastAsia="pl-PL"/>
        </w:rPr>
        <w:t>zarejestrowaniu wypożyczeń lub zwrocie materiałów bibliotecznych czytelnik winien sprawdzić stan swojego konta i zgłosić ewentualne uwagi przed opuszczeniem biblioteki</w:t>
      </w:r>
      <w:r w:rsidR="0046025B" w:rsidRPr="00FF5431">
        <w:rPr>
          <w:rFonts w:eastAsia="Times New Roman" w:cstheme="minorHAnsi"/>
          <w:lang w:eastAsia="pl-PL"/>
        </w:rPr>
        <w:t>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Biblioteka</w:t>
      </w:r>
      <w:r w:rsidR="0046025B" w:rsidRPr="00FF5431">
        <w:t xml:space="preserve"> </w:t>
      </w:r>
      <w:r w:rsidR="0046025B" w:rsidRPr="00FF5431">
        <w:rPr>
          <w:rFonts w:eastAsia="Times New Roman" w:cstheme="minorHAnsi"/>
          <w:lang w:eastAsia="pl-PL"/>
        </w:rPr>
        <w:t>w uza</w:t>
      </w:r>
      <w:r w:rsidR="00042905" w:rsidRPr="00FF5431">
        <w:rPr>
          <w:rFonts w:eastAsia="Times New Roman" w:cstheme="minorHAnsi"/>
          <w:lang w:eastAsia="pl-PL"/>
        </w:rPr>
        <w:t>sadnionych przypadkach ma prawo</w:t>
      </w:r>
      <w:r w:rsidR="0046025B" w:rsidRPr="00FF5431">
        <w:rPr>
          <w:rFonts w:eastAsia="Times New Roman" w:cstheme="minorHAnsi"/>
          <w:lang w:eastAsia="pl-PL"/>
        </w:rPr>
        <w:t xml:space="preserve"> wymagać zwrotu wypożyczonych dzieł przed upływem regulaminowego terminu lub w chwili wypożyczenia zastrzec wcześniejszy termin zwrotu.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Czytelnicy</w:t>
      </w:r>
      <w:r w:rsidR="0046025B" w:rsidRPr="00FF5431">
        <w:rPr>
          <w:rFonts w:eastAsia="Times New Roman" w:cstheme="minorHAnsi"/>
          <w:lang w:eastAsia="pl-PL"/>
        </w:rPr>
        <w:t xml:space="preserve"> dokonują prolongaty terminu zwrotu przez katalog online lub w bibliotece za okazaniem </w:t>
      </w:r>
      <w:r w:rsidR="00E8168F" w:rsidRPr="00FF5431">
        <w:rPr>
          <w:rFonts w:eastAsia="Times New Roman" w:cstheme="minorHAnsi"/>
          <w:lang w:eastAsia="pl-PL"/>
        </w:rPr>
        <w:t>wy</w:t>
      </w:r>
      <w:r w:rsidR="0046025B" w:rsidRPr="00FF5431">
        <w:rPr>
          <w:rFonts w:eastAsia="Times New Roman" w:cstheme="minorHAnsi"/>
          <w:lang w:eastAsia="pl-PL"/>
        </w:rPr>
        <w:t>pożyczonego dzieła.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Wszyscy </w:t>
      </w:r>
      <w:r w:rsidR="0046025B" w:rsidRPr="00FF5431">
        <w:rPr>
          <w:rFonts w:eastAsia="Times New Roman" w:cstheme="minorHAnsi"/>
          <w:lang w:eastAsia="pl-PL"/>
        </w:rPr>
        <w:t xml:space="preserve">czytelnicy są zobowiązani do terminowego zwrotu materiałów bibliotecznych. Za przekroczenie daty zwrotu biblioteki pobierają opłatę naliczaną za każdy dzień </w:t>
      </w:r>
      <w:r w:rsidR="000962CF" w:rsidRPr="00FF5431">
        <w:rPr>
          <w:rFonts w:eastAsia="Times New Roman" w:cstheme="minorHAnsi"/>
          <w:lang w:eastAsia="pl-PL"/>
        </w:rPr>
        <w:t>opóźnienia</w:t>
      </w:r>
      <w:r w:rsidR="0046025B" w:rsidRPr="00FF5431">
        <w:rPr>
          <w:rFonts w:eastAsia="Times New Roman" w:cstheme="minorHAnsi"/>
          <w:lang w:eastAsia="pl-PL"/>
        </w:rPr>
        <w:t>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Czytelnikom</w:t>
      </w:r>
      <w:r w:rsidR="0046025B" w:rsidRPr="00FF5431">
        <w:t xml:space="preserve"> </w:t>
      </w:r>
      <w:r w:rsidR="0046025B" w:rsidRPr="00FF5431">
        <w:rPr>
          <w:rFonts w:eastAsia="Times New Roman" w:cstheme="minorHAnsi"/>
          <w:lang w:eastAsia="pl-PL"/>
        </w:rPr>
        <w:t xml:space="preserve">wysyłane są </w:t>
      </w:r>
      <w:r w:rsidR="005159A1" w:rsidRPr="00CA74B7">
        <w:rPr>
          <w:rFonts w:eastAsia="Times New Roman" w:cstheme="minorHAnsi"/>
          <w:lang w:eastAsia="pl-PL"/>
        </w:rPr>
        <w:t xml:space="preserve">drogą e-mailową </w:t>
      </w:r>
      <w:r w:rsidR="0046025B" w:rsidRPr="00FF5431">
        <w:rPr>
          <w:rFonts w:eastAsia="Times New Roman" w:cstheme="minorHAnsi"/>
          <w:lang w:eastAsia="pl-PL"/>
        </w:rPr>
        <w:t>pomocnicze przypomnienia o zbliżającym się terminie zwrotu wypożyczonych materiałów bibliotecznych</w:t>
      </w:r>
      <w:r w:rsidR="008A0579" w:rsidRPr="00FF5431">
        <w:rPr>
          <w:rFonts w:eastAsia="Times New Roman" w:cstheme="minorHAnsi"/>
          <w:lang w:eastAsia="pl-PL"/>
        </w:rPr>
        <w:t>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Całkowitą</w:t>
      </w:r>
      <w:r w:rsidR="008A0579" w:rsidRPr="00FF5431">
        <w:rPr>
          <w:rFonts w:eastAsia="Times New Roman" w:cstheme="minorHAnsi"/>
          <w:lang w:eastAsia="pl-PL"/>
        </w:rPr>
        <w:t xml:space="preserve"> odpowiedzialność za terminowy zwrot </w:t>
      </w:r>
      <w:r w:rsidR="005A25D4" w:rsidRPr="00FF5431">
        <w:rPr>
          <w:rFonts w:eastAsia="Times New Roman" w:cstheme="minorHAnsi"/>
          <w:lang w:eastAsia="pl-PL"/>
        </w:rPr>
        <w:t xml:space="preserve">materiałów wypożyczonych </w:t>
      </w:r>
      <w:r w:rsidR="008A0579" w:rsidRPr="00FF5431">
        <w:rPr>
          <w:rFonts w:eastAsia="Times New Roman" w:cstheme="minorHAnsi"/>
          <w:lang w:eastAsia="pl-PL"/>
        </w:rPr>
        <w:t>ponosi czytelnik. Ewentualne zakłócenia w dostarczaniu przypomnień nie zwalniają czytelnika od opłat za nieterminowy zwrot wypożyczonych dzieł.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Osobom</w:t>
      </w:r>
      <w:r w:rsidR="008A0579" w:rsidRPr="00FF5431">
        <w:t xml:space="preserve"> </w:t>
      </w:r>
      <w:r w:rsidR="008A0579" w:rsidRPr="00FF5431">
        <w:rPr>
          <w:rFonts w:eastAsia="Times New Roman" w:cstheme="minorHAnsi"/>
          <w:lang w:eastAsia="pl-PL"/>
        </w:rPr>
        <w:t>zalegającym ze zwrotem materiałów bibliotecznych lub z nieuregulowanymi opłatami za nieterminowy zwrot biblioteka wysyła monity elektroniczne lub tradycyjne. Za wysłanie monitu pocztą tradycyjną czytelnicy ponoszą opłatę według obowiązującego w bibliotece wykazu opłat, płatną przy zwrocie książek.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Uchylanie</w:t>
      </w:r>
      <w:r w:rsidR="00C763D5" w:rsidRPr="00FF5431">
        <w:t xml:space="preserve"> </w:t>
      </w:r>
      <w:r w:rsidR="008A0579" w:rsidRPr="00FF5431">
        <w:rPr>
          <w:rFonts w:eastAsia="Times New Roman" w:cstheme="minorHAnsi"/>
          <w:lang w:eastAsia="pl-PL"/>
        </w:rPr>
        <w:t>się od zwrotu dzieł monitowanych przez okres dłuższy niż 21 dni oraz zaległe opłaty za nieterminowy zwrot powodują zawieszenie czytelnika w prawach do korzystania z tradycyjnych i elektronicznych usług, z możliwością skierowania sprawy na drogę prawną</w:t>
      </w:r>
      <w:r w:rsidR="005222F1" w:rsidRPr="00FF5431">
        <w:rPr>
          <w:rFonts w:eastAsia="Times New Roman" w:cstheme="minorHAnsi"/>
          <w:lang w:eastAsia="pl-PL"/>
        </w:rPr>
        <w:t>.</w:t>
      </w:r>
    </w:p>
    <w:p w:rsidR="00F63351" w:rsidRPr="00FF5431" w:rsidRDefault="00F63351" w:rsidP="00F116E3">
      <w:pPr>
        <w:pStyle w:val="Akapitzlist"/>
        <w:numPr>
          <w:ilvl w:val="0"/>
          <w:numId w:val="2"/>
        </w:numPr>
        <w:jc w:val="both"/>
      </w:pPr>
      <w:r w:rsidRPr="00FF5431">
        <w:t>Poświadczenie</w:t>
      </w:r>
      <w:r w:rsidR="005222F1" w:rsidRPr="00FF5431">
        <w:t xml:space="preserve"> </w:t>
      </w:r>
      <w:r w:rsidR="005222F1" w:rsidRPr="00FF5431">
        <w:rPr>
          <w:rFonts w:eastAsia="Times New Roman" w:cstheme="minorHAnsi"/>
          <w:lang w:eastAsia="pl-PL"/>
        </w:rPr>
        <w:t xml:space="preserve">braku zaległości wobec bibliotek, współpracujących w ramach Poznańskiej Fundacji Bibliotek Naukowych, na kartach obiegowych można uzyskać w dowolnej bibliotece. Poświadczenia wydawane są pracownikom, doktorantom i studentom UAM </w:t>
      </w:r>
      <w:r w:rsidR="004F1B06" w:rsidRPr="00FF5431">
        <w:rPr>
          <w:rFonts w:eastAsia="Times New Roman" w:cstheme="minorHAnsi"/>
          <w:lang w:eastAsia="pl-PL"/>
        </w:rPr>
        <w:t xml:space="preserve">na podstawie </w:t>
      </w:r>
      <w:r w:rsidR="0061083D" w:rsidRPr="00FF5431">
        <w:rPr>
          <w:rFonts w:eastAsia="Times New Roman" w:cstheme="minorHAnsi"/>
          <w:lang w:eastAsia="pl-PL"/>
        </w:rPr>
        <w:t>kart</w:t>
      </w:r>
      <w:r w:rsidR="005A25D4" w:rsidRPr="00FF5431">
        <w:rPr>
          <w:rFonts w:eastAsia="Times New Roman" w:cstheme="minorHAnsi"/>
          <w:lang w:eastAsia="pl-PL"/>
        </w:rPr>
        <w:t xml:space="preserve">y bibliotecznej lub </w:t>
      </w:r>
      <w:r w:rsidR="004F1B06" w:rsidRPr="00FF5431">
        <w:rPr>
          <w:rFonts w:eastAsia="Times New Roman" w:cstheme="minorHAnsi"/>
          <w:lang w:eastAsia="pl-PL"/>
        </w:rPr>
        <w:t>dowodu osobistego</w:t>
      </w:r>
      <w:r w:rsidR="00493BCD" w:rsidRPr="00FF5431">
        <w:rPr>
          <w:rFonts w:eastAsia="Times New Roman" w:cstheme="minorHAnsi"/>
          <w:lang w:eastAsia="pl-PL"/>
        </w:rPr>
        <w:t>.</w:t>
      </w:r>
    </w:p>
    <w:p w:rsidR="005222F1" w:rsidRPr="00FF5431" w:rsidRDefault="005222F1" w:rsidP="005222F1">
      <w:pPr>
        <w:pStyle w:val="Akapitzlist"/>
        <w:jc w:val="both"/>
        <w:rPr>
          <w:rFonts w:eastAsia="Times New Roman" w:cstheme="minorHAnsi"/>
          <w:lang w:eastAsia="pl-PL"/>
        </w:rPr>
      </w:pPr>
    </w:p>
    <w:p w:rsidR="004B6181" w:rsidRPr="00FF5431" w:rsidRDefault="004B6181" w:rsidP="00F116E3">
      <w:pPr>
        <w:pStyle w:val="Akapitzlist"/>
        <w:numPr>
          <w:ilvl w:val="0"/>
          <w:numId w:val="1"/>
        </w:numPr>
        <w:jc w:val="both"/>
        <w:rPr>
          <w:b/>
        </w:rPr>
      </w:pPr>
      <w:r w:rsidRPr="00FF5431">
        <w:rPr>
          <w:b/>
        </w:rPr>
        <w:t>Wypożyczanie międzybiblioteczne zamiejscowe</w:t>
      </w:r>
    </w:p>
    <w:p w:rsidR="00F9207A" w:rsidRPr="00FF5431" w:rsidRDefault="00F9207A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Biblioteki </w:t>
      </w:r>
      <w:r w:rsidR="004F1B06" w:rsidRPr="00FF5431">
        <w:rPr>
          <w:rFonts w:eastAsia="Times New Roman" w:cstheme="minorHAnsi"/>
          <w:lang w:eastAsia="pl-PL"/>
        </w:rPr>
        <w:t>umożliwiają swoim czytelnikom korzystanie z wypożyczeń międzybibliotecznych zamiejscowych. Warunkiem korzystania z wypożyczeń międzybibliotecznych zamiejscowych jest aktualna karta biblioteczna oraz brak zobowiązań wobec bibliotek systemu</w:t>
      </w:r>
      <w:r w:rsidR="00974A90" w:rsidRPr="00FF5431">
        <w:rPr>
          <w:rFonts w:eastAsia="Times New Roman" w:cstheme="minorHAnsi"/>
          <w:lang w:eastAsia="pl-PL"/>
        </w:rPr>
        <w:t>.</w:t>
      </w:r>
    </w:p>
    <w:p w:rsidR="00F9207A" w:rsidRPr="00FF5431" w:rsidRDefault="00974A90" w:rsidP="00F116E3">
      <w:pPr>
        <w:pStyle w:val="Akapitzlist"/>
        <w:numPr>
          <w:ilvl w:val="0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 xml:space="preserve">Czytelnicy z UAM zobowiązani są pokryć dodatkowe koszty sprowadzenia materiałów bibliotecznych w ramach wypożyczenia międzybibliotecznego zamiejscowego, na podstawie faktur wystawionych przez bibliotekę wysyłającą </w:t>
      </w:r>
      <w:r w:rsidR="00FF5431">
        <w:rPr>
          <w:rFonts w:eastAsia="Times New Roman" w:cstheme="minorHAnsi"/>
          <w:lang w:eastAsia="pl-PL"/>
        </w:rPr>
        <w:t xml:space="preserve">lub do udziału w </w:t>
      </w:r>
      <w:r w:rsidRPr="00FF5431">
        <w:rPr>
          <w:rFonts w:eastAsia="Times New Roman" w:cstheme="minorHAnsi"/>
          <w:lang w:eastAsia="pl-PL"/>
        </w:rPr>
        <w:t>kosztach ich sprowadzenia oraz do uiszczenia opłaty za przesyłki pocztowe, w przypadku nieskorzystania ze sprowadzonych publikacji.</w:t>
      </w:r>
    </w:p>
    <w:p w:rsidR="00F9207A" w:rsidRPr="00FF5431" w:rsidRDefault="00F9207A" w:rsidP="00F116E3">
      <w:pPr>
        <w:pStyle w:val="Akapitzlist"/>
        <w:numPr>
          <w:ilvl w:val="0"/>
          <w:numId w:val="2"/>
        </w:numPr>
        <w:jc w:val="both"/>
      </w:pPr>
      <w:r w:rsidRPr="00FF5431">
        <w:t>Czytelnicy</w:t>
      </w:r>
      <w:r w:rsidR="00974A90" w:rsidRPr="00FF5431">
        <w:rPr>
          <w:rFonts w:eastAsia="Times New Roman" w:cstheme="minorHAnsi"/>
          <w:lang w:eastAsia="pl-PL"/>
        </w:rPr>
        <w:t xml:space="preserve"> spoza UAM zobowiązani są pokryć koszty sprowadzenia materiałów bibliotecznych w ramach wypożyczenia międzybibliotecznego zamiejscowego zgodnie z Wykazem opłat Biblioteki Uniwersyteckiej.</w:t>
      </w:r>
    </w:p>
    <w:p w:rsidR="00F9207A" w:rsidRPr="00FF5431" w:rsidRDefault="00F9207A" w:rsidP="00F116E3">
      <w:pPr>
        <w:pStyle w:val="Akapitzlist"/>
        <w:numPr>
          <w:ilvl w:val="0"/>
          <w:numId w:val="2"/>
        </w:numPr>
        <w:jc w:val="both"/>
      </w:pPr>
      <w:r w:rsidRPr="00FF5431">
        <w:t>Biblioteki</w:t>
      </w:r>
      <w:r w:rsidR="00974A90" w:rsidRPr="00FF5431">
        <w:t xml:space="preserve"> </w:t>
      </w:r>
      <w:r w:rsidR="00974A90" w:rsidRPr="00FF5431">
        <w:rPr>
          <w:rFonts w:eastAsia="Times New Roman" w:cstheme="minorHAnsi"/>
          <w:lang w:eastAsia="pl-PL"/>
        </w:rPr>
        <w:t>udostępniają materiały ze swoich zbiorów innym bibliotekom („biblioteka zamawiająca”) w formie bezzwrotnej kopii lub oryginału. Biblioteka zamawiająca ponosi całkowitą odpowiedzialność za wypożyczone materiały</w:t>
      </w:r>
      <w:r w:rsidR="00C74262" w:rsidRPr="00FF5431">
        <w:rPr>
          <w:rFonts w:eastAsia="Times New Roman" w:cstheme="minorHAnsi"/>
          <w:lang w:eastAsia="pl-PL"/>
        </w:rPr>
        <w:t>.</w:t>
      </w:r>
    </w:p>
    <w:p w:rsidR="00F9207A" w:rsidRPr="00FF5431" w:rsidRDefault="00F9207A" w:rsidP="00F116E3">
      <w:pPr>
        <w:pStyle w:val="Akapitzlist"/>
        <w:numPr>
          <w:ilvl w:val="0"/>
          <w:numId w:val="2"/>
        </w:numPr>
        <w:jc w:val="both"/>
      </w:pPr>
      <w:r w:rsidRPr="00FF5431">
        <w:t>Biblioteka</w:t>
      </w:r>
      <w:r w:rsidR="00C74262" w:rsidRPr="00FF5431">
        <w:t xml:space="preserve"> </w:t>
      </w:r>
      <w:r w:rsidR="00C74262" w:rsidRPr="00FF5431">
        <w:rPr>
          <w:rFonts w:eastAsia="Times New Roman" w:cstheme="minorHAnsi"/>
          <w:lang w:eastAsia="pl-PL"/>
        </w:rPr>
        <w:t>zamawiająca może udostępniać oryginały wypożyczonych materiałów wyłącznie na miejscu.</w:t>
      </w:r>
    </w:p>
    <w:p w:rsidR="00F9207A" w:rsidRPr="00FF5431" w:rsidRDefault="00F9207A" w:rsidP="00F116E3">
      <w:pPr>
        <w:pStyle w:val="Akapitzlist"/>
        <w:numPr>
          <w:ilvl w:val="0"/>
          <w:numId w:val="2"/>
        </w:numPr>
        <w:jc w:val="both"/>
      </w:pPr>
      <w:r w:rsidRPr="00FF5431">
        <w:t>Okres</w:t>
      </w:r>
      <w:r w:rsidR="00C74262" w:rsidRPr="00FF5431">
        <w:t xml:space="preserve"> </w:t>
      </w:r>
      <w:r w:rsidR="00C74262" w:rsidRPr="00FF5431">
        <w:rPr>
          <w:rFonts w:eastAsia="Times New Roman" w:cstheme="minorHAnsi"/>
          <w:lang w:eastAsia="pl-PL"/>
        </w:rPr>
        <w:t>wypożyczenia oryginału wyzn</w:t>
      </w:r>
      <w:r w:rsidR="00F02FC3">
        <w:rPr>
          <w:rFonts w:eastAsia="Times New Roman" w:cstheme="minorHAnsi"/>
          <w:lang w:eastAsia="pl-PL"/>
        </w:rPr>
        <w:t xml:space="preserve">acza biblioteka udostępniająca. </w:t>
      </w:r>
      <w:r w:rsidR="00C74262" w:rsidRPr="00FF5431">
        <w:rPr>
          <w:rFonts w:eastAsia="Times New Roman" w:cstheme="minorHAnsi"/>
          <w:lang w:eastAsia="pl-PL"/>
        </w:rPr>
        <w:t>W uzasadnionych przypadkach okres ten może zostać wydłużony na wniosek biblioteki zamawiającej.</w:t>
      </w:r>
    </w:p>
    <w:p w:rsidR="00F9207A" w:rsidRPr="00FF5431" w:rsidRDefault="00F9207A" w:rsidP="00F116E3">
      <w:pPr>
        <w:pStyle w:val="Akapitzlist"/>
        <w:numPr>
          <w:ilvl w:val="0"/>
          <w:numId w:val="2"/>
        </w:numPr>
        <w:jc w:val="both"/>
      </w:pPr>
      <w:r w:rsidRPr="00FF5431">
        <w:t>Biblioteka</w:t>
      </w:r>
      <w:r w:rsidR="00C74262" w:rsidRPr="00FF5431">
        <w:rPr>
          <w:rFonts w:eastAsia="Times New Roman" w:cstheme="minorHAnsi"/>
          <w:lang w:eastAsia="pl-PL"/>
        </w:rPr>
        <w:t xml:space="preserve"> zamawiająca jest zobowiązana zwrócić zamawiane oryginały w terminie, właściwie opakowaną przesyłką wartościową lub poleconą.</w:t>
      </w:r>
    </w:p>
    <w:p w:rsidR="00F9207A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>Biblioteki</w:t>
      </w:r>
      <w:r w:rsidR="00C74262" w:rsidRPr="00FF5431">
        <w:rPr>
          <w:rFonts w:eastAsia="Times New Roman" w:cstheme="minorHAnsi"/>
          <w:lang w:eastAsia="pl-PL"/>
        </w:rPr>
        <w:t xml:space="preserve"> udostępniają bibliotekom zamawiającym wydruki artykułów z posiadanych zasobów elektronicznych, jeśli umowa licencyjna nie stanowi inaczej.</w:t>
      </w:r>
    </w:p>
    <w:p w:rsidR="00422B91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>W razie</w:t>
      </w:r>
      <w:r w:rsidR="00C74262" w:rsidRPr="00FF5431">
        <w:t xml:space="preserve"> </w:t>
      </w:r>
      <w:r w:rsidR="00C74262" w:rsidRPr="00FF5431">
        <w:rPr>
          <w:rFonts w:eastAsia="Times New Roman" w:cstheme="minorHAnsi"/>
          <w:lang w:eastAsia="pl-PL"/>
        </w:rPr>
        <w:t>przekroczenia przepisów niniejszego Regulaminu biblioteka zamawiająca okresowo traci prawo do korzystania ze zbiorów bibliotek w drodze wypożyczenia międzybibliotecznego zamiejscowego. Termin utraty praw określa biblioteka udostępniająca</w:t>
      </w:r>
      <w:r w:rsidR="003948E0" w:rsidRPr="00FF5431">
        <w:rPr>
          <w:rFonts w:eastAsia="Times New Roman" w:cstheme="minorHAnsi"/>
          <w:lang w:eastAsia="pl-PL"/>
        </w:rPr>
        <w:t>.</w:t>
      </w:r>
    </w:p>
    <w:p w:rsidR="00422B91" w:rsidRPr="00FF5431" w:rsidRDefault="00422B91" w:rsidP="00F116E3">
      <w:pPr>
        <w:pStyle w:val="Akapitzlist"/>
        <w:jc w:val="both"/>
      </w:pPr>
    </w:p>
    <w:p w:rsidR="004B6181" w:rsidRPr="00FF5431" w:rsidRDefault="004B6181" w:rsidP="00F116E3">
      <w:pPr>
        <w:pStyle w:val="Akapitzlist"/>
        <w:numPr>
          <w:ilvl w:val="0"/>
          <w:numId w:val="1"/>
        </w:numPr>
        <w:jc w:val="both"/>
        <w:rPr>
          <w:b/>
        </w:rPr>
      </w:pPr>
      <w:r w:rsidRPr="00FF5431">
        <w:rPr>
          <w:b/>
        </w:rPr>
        <w:t>Depozyty</w:t>
      </w:r>
    </w:p>
    <w:p w:rsidR="00422B91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W ramach </w:t>
      </w:r>
      <w:r w:rsidR="003948E0" w:rsidRPr="00FF5431">
        <w:rPr>
          <w:rFonts w:eastAsia="Times New Roman" w:cstheme="minorHAnsi"/>
          <w:lang w:eastAsia="pl-PL"/>
        </w:rPr>
        <w:t>systemu biblioteczno-informacyjnego, w uzasadnionych przypadkach, istnieje możliwość użyczania określonych wydawnictw ciągłych lub seryjnych innym bibliotekom, wchodzącym w skład systemu biblioteczno-informacyjnego UAM, na zasadzie umów depozytowych.</w:t>
      </w:r>
    </w:p>
    <w:p w:rsidR="00422B91" w:rsidRPr="00FF5431" w:rsidRDefault="00422B91" w:rsidP="00F116E3">
      <w:pPr>
        <w:pStyle w:val="Akapitzlist"/>
        <w:jc w:val="both"/>
      </w:pPr>
    </w:p>
    <w:p w:rsidR="004B6181" w:rsidRPr="00FF5431" w:rsidRDefault="00446954" w:rsidP="00F116E3">
      <w:pPr>
        <w:pStyle w:val="Akapitzlist"/>
        <w:numPr>
          <w:ilvl w:val="0"/>
          <w:numId w:val="1"/>
        </w:numPr>
        <w:jc w:val="both"/>
        <w:rPr>
          <w:b/>
        </w:rPr>
      </w:pPr>
      <w:r w:rsidRPr="00FF5431">
        <w:rPr>
          <w:b/>
        </w:rPr>
        <w:t>Zobowiązania i odpowiedzialność</w:t>
      </w:r>
      <w:r w:rsidR="002B788D" w:rsidRPr="00FF5431">
        <w:rPr>
          <w:b/>
        </w:rPr>
        <w:t xml:space="preserve"> użytkowników</w:t>
      </w:r>
    </w:p>
    <w:p w:rsidR="00422B91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Korzystający </w:t>
      </w:r>
      <w:r w:rsidR="003948E0" w:rsidRPr="00FF5431">
        <w:rPr>
          <w:rFonts w:eastAsia="Times New Roman" w:cstheme="minorHAnsi"/>
          <w:lang w:eastAsia="pl-PL"/>
        </w:rPr>
        <w:t xml:space="preserve">z bibliotek są zobowiązani przestrzegać </w:t>
      </w:r>
      <w:r w:rsidR="0047090B" w:rsidRPr="00FF5431">
        <w:rPr>
          <w:rFonts w:eastAsia="Times New Roman" w:cstheme="minorHAnsi"/>
          <w:lang w:eastAsia="pl-PL"/>
        </w:rPr>
        <w:t>postanowień niniejszego Regulaminu</w:t>
      </w:r>
      <w:r w:rsidR="00296499" w:rsidRPr="00FF5431">
        <w:rPr>
          <w:rFonts w:eastAsia="Times New Roman" w:cstheme="minorHAnsi"/>
          <w:lang w:eastAsia="pl-PL"/>
        </w:rPr>
        <w:t xml:space="preserve"> oraz </w:t>
      </w:r>
      <w:r w:rsidR="00FE1E0A" w:rsidRPr="00FF5431">
        <w:rPr>
          <w:rFonts w:eastAsia="Times New Roman" w:cstheme="minorHAnsi"/>
          <w:lang w:eastAsia="pl-PL"/>
        </w:rPr>
        <w:t xml:space="preserve">ustalonych </w:t>
      </w:r>
      <w:r w:rsidR="003948E0" w:rsidRPr="00FF5431">
        <w:rPr>
          <w:rFonts w:eastAsia="Times New Roman" w:cstheme="minorHAnsi"/>
          <w:lang w:eastAsia="pl-PL"/>
        </w:rPr>
        <w:t>w nich</w:t>
      </w:r>
      <w:r w:rsidR="00FE1E0A" w:rsidRPr="00FF5431">
        <w:rPr>
          <w:rFonts w:eastAsia="Times New Roman" w:cstheme="minorHAnsi"/>
          <w:lang w:eastAsia="pl-PL"/>
        </w:rPr>
        <w:t xml:space="preserve"> zasad</w:t>
      </w:r>
      <w:r w:rsidR="003948E0" w:rsidRPr="00FF5431">
        <w:rPr>
          <w:rFonts w:eastAsia="Times New Roman" w:cstheme="minorHAnsi"/>
          <w:lang w:eastAsia="pl-PL"/>
        </w:rPr>
        <w:t>, w szczególności szanować wypożyczone dzieła i mienie bibliote</w:t>
      </w:r>
      <w:r w:rsidR="00933A09" w:rsidRPr="00FF5431">
        <w:rPr>
          <w:rFonts w:eastAsia="Times New Roman" w:cstheme="minorHAnsi"/>
          <w:lang w:eastAsia="pl-PL"/>
        </w:rPr>
        <w:t>k.</w:t>
      </w:r>
    </w:p>
    <w:p w:rsidR="00422B91" w:rsidRPr="00FF5431" w:rsidRDefault="00933A09" w:rsidP="00F116E3">
      <w:pPr>
        <w:pStyle w:val="Akapitzlist"/>
        <w:numPr>
          <w:ilvl w:val="0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 xml:space="preserve">Nieprzestrzeganie </w:t>
      </w:r>
      <w:r w:rsidR="00FE1E0A" w:rsidRPr="00FF5431">
        <w:rPr>
          <w:rFonts w:eastAsia="Times New Roman" w:cstheme="minorHAnsi"/>
          <w:lang w:eastAsia="pl-PL"/>
        </w:rPr>
        <w:t xml:space="preserve">obowiązujących </w:t>
      </w:r>
      <w:r w:rsidR="0087335C" w:rsidRPr="00FF5431">
        <w:rPr>
          <w:rFonts w:eastAsia="Times New Roman" w:cstheme="minorHAnsi"/>
          <w:lang w:eastAsia="pl-PL"/>
        </w:rPr>
        <w:t>w bibliotekach przepisów</w:t>
      </w:r>
      <w:r w:rsidRPr="00FF5431">
        <w:rPr>
          <w:rFonts w:eastAsia="Times New Roman" w:cstheme="minorHAnsi"/>
          <w:lang w:eastAsia="pl-PL"/>
        </w:rPr>
        <w:t>, a także wynoszenie zbiorów, przedmiotów i urządzeń będących własnością bibliotek poza ich teren, bez uprzedniego dopełnienia obowiązujących formalności, jest zakazane i może skutkować zawieszeniem użytkownika w prawach do korzystania z tradycyjnych i elektronicznych usług bibliotek, z możliwością skierowania sprawy na drogę prawną.</w:t>
      </w:r>
    </w:p>
    <w:p w:rsidR="00422B91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Korzystający </w:t>
      </w:r>
      <w:r w:rsidR="004E4C3B" w:rsidRPr="00FF5431">
        <w:rPr>
          <w:rFonts w:eastAsia="Times New Roman" w:cstheme="minorHAnsi"/>
          <w:lang w:eastAsia="pl-PL"/>
        </w:rPr>
        <w:t>z czytelni pozostawiają w szatni wierzchnią odzież, parasole, teczki, większe torebki. Dyżurny bibliotekarz ma prawo odmówić wpuszczenia do czytelni osób nieprzestrzegających wyżej wymienionych zasad. W razie wniesienia do czytelni torby, dyżurny bibliotekarz może poprosić czytelnika o pokazanie jej zawartości przed opuszczeniem czytelni.</w:t>
      </w:r>
    </w:p>
    <w:p w:rsidR="004E4C3B" w:rsidRPr="00FF5431" w:rsidRDefault="004E4C3B" w:rsidP="004E4C3B">
      <w:pPr>
        <w:pStyle w:val="Akapitzlist"/>
        <w:numPr>
          <w:ilvl w:val="1"/>
          <w:numId w:val="2"/>
        </w:numPr>
        <w:jc w:val="both"/>
      </w:pPr>
      <w:r w:rsidRPr="00FF5431">
        <w:rPr>
          <w:rFonts w:eastAsia="Times New Roman" w:cstheme="minorHAnsi"/>
          <w:lang w:eastAsia="pl-PL"/>
        </w:rPr>
        <w:t>Do przechowywania rzeczy osobistych biblioteki mogą udostępniać zamykane szafki, których zawartość musi zostać opróżniona przez użytkownika do godziny zamknięcia biblioteki. W przypadku zajmowania szafki po zamknięciu biblioteki, w celu zachowania bezpieczeństwa obiektu, biblioteka zastrzega sobie prawo do komisyjnego otwarcia szafki i obciążenia użytkownika opłatą za wymianę zamka, w wysokości zgodn</w:t>
      </w:r>
      <w:r w:rsidR="00731307" w:rsidRPr="00FF5431">
        <w:rPr>
          <w:rFonts w:eastAsia="Times New Roman" w:cstheme="minorHAnsi"/>
          <w:lang w:eastAsia="pl-PL"/>
        </w:rPr>
        <w:t>ej z aktualnym</w:t>
      </w:r>
      <w:r w:rsidRPr="00FF5431">
        <w:rPr>
          <w:rFonts w:eastAsia="Times New Roman" w:cstheme="minorHAnsi"/>
          <w:lang w:eastAsia="pl-PL"/>
        </w:rPr>
        <w:t xml:space="preserve"> wykazem opłat w danej bibliotece</w:t>
      </w:r>
      <w:r w:rsidR="00731307" w:rsidRPr="00FF5431">
        <w:rPr>
          <w:rFonts w:eastAsia="Times New Roman" w:cstheme="minorHAnsi"/>
          <w:lang w:eastAsia="pl-PL"/>
        </w:rPr>
        <w:t>.</w:t>
      </w:r>
      <w:r w:rsidRPr="00FF5431">
        <w:rPr>
          <w:rFonts w:eastAsia="Times New Roman" w:cstheme="minorHAnsi"/>
          <w:lang w:eastAsia="pl-PL"/>
        </w:rPr>
        <w:t xml:space="preserve"> Zawartość szafki zostanie zdeponowana u kierown</w:t>
      </w:r>
      <w:r w:rsidR="0097160B">
        <w:rPr>
          <w:rFonts w:eastAsia="Times New Roman" w:cstheme="minorHAnsi"/>
          <w:lang w:eastAsia="pl-PL"/>
        </w:rPr>
        <w:t>ika biblioteki (kierownika Oddziału U</w:t>
      </w:r>
      <w:r w:rsidRPr="00FF5431">
        <w:rPr>
          <w:rFonts w:eastAsia="Times New Roman" w:cstheme="minorHAnsi"/>
          <w:lang w:eastAsia="pl-PL"/>
        </w:rPr>
        <w:t>dostępniania</w:t>
      </w:r>
      <w:r w:rsidR="0097160B">
        <w:rPr>
          <w:rFonts w:eastAsia="Times New Roman" w:cstheme="minorHAnsi"/>
          <w:lang w:eastAsia="pl-PL"/>
        </w:rPr>
        <w:t xml:space="preserve"> BU</w:t>
      </w:r>
      <w:r w:rsidRPr="00FF5431">
        <w:rPr>
          <w:rFonts w:eastAsia="Times New Roman" w:cstheme="minorHAnsi"/>
          <w:lang w:eastAsia="pl-PL"/>
        </w:rPr>
        <w:t>). Osoba odbierająca rzeczy musi je dokładnie opisać i potwierdzić ich odbiór w protokole otwarcia szafki</w:t>
      </w:r>
      <w:r w:rsidR="00731307" w:rsidRPr="00FF5431">
        <w:rPr>
          <w:rFonts w:eastAsia="Times New Roman" w:cstheme="minorHAnsi"/>
          <w:lang w:eastAsia="pl-PL"/>
        </w:rPr>
        <w:t>.</w:t>
      </w:r>
    </w:p>
    <w:p w:rsidR="00422B91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>W czytelniach</w:t>
      </w:r>
      <w:r w:rsidR="00731307" w:rsidRPr="00FF5431">
        <w:rPr>
          <w:rFonts w:eastAsia="Times New Roman" w:cstheme="minorHAnsi"/>
          <w:lang w:eastAsia="pl-PL"/>
        </w:rPr>
        <w:t xml:space="preserve"> oraz w Informatorium BU obowiązuje cisza, zakaz spożywania posiłków oraz palenia tytoniu i e-papierosów. Przed wejściem do czytelni i Informatorium BU należy wyciszyć telefony komórkowe.</w:t>
      </w:r>
    </w:p>
    <w:p w:rsidR="00422B91" w:rsidRPr="00FF5431" w:rsidRDefault="00422B91" w:rsidP="00F116E3">
      <w:pPr>
        <w:pStyle w:val="Akapitzlist"/>
        <w:numPr>
          <w:ilvl w:val="0"/>
          <w:numId w:val="2"/>
        </w:numPr>
        <w:jc w:val="both"/>
      </w:pPr>
      <w:r w:rsidRPr="00FF5431">
        <w:t>Użytkownik</w:t>
      </w:r>
      <w:r w:rsidR="00731307" w:rsidRPr="00FF5431">
        <w:rPr>
          <w:rFonts w:eastAsia="Times New Roman" w:cstheme="minorHAnsi"/>
          <w:lang w:eastAsia="pl-PL"/>
        </w:rPr>
        <w:t xml:space="preserve"> ponosi pełną odpowiedzialność materialną za zagubienie wypożyczonego dzieła oraz za wszelkie jego uszkodzenia stwierdzone przy zwrocie</w:t>
      </w:r>
      <w:r w:rsidR="005D0664" w:rsidRPr="00FF5431">
        <w:rPr>
          <w:rFonts w:eastAsia="Times New Roman" w:cstheme="minorHAnsi"/>
          <w:lang w:eastAsia="pl-PL"/>
        </w:rPr>
        <w:t>.</w:t>
      </w:r>
    </w:p>
    <w:p w:rsidR="00422B91" w:rsidRPr="00FF5431" w:rsidRDefault="0049233F" w:rsidP="00F116E3">
      <w:pPr>
        <w:pStyle w:val="Akapitzlist"/>
        <w:numPr>
          <w:ilvl w:val="0"/>
          <w:numId w:val="2"/>
        </w:numPr>
        <w:jc w:val="both"/>
      </w:pPr>
      <w:r w:rsidRPr="00FF5431">
        <w:t>W razie</w:t>
      </w:r>
      <w:r w:rsidR="005D0664" w:rsidRPr="00FF5431">
        <w:rPr>
          <w:rFonts w:eastAsia="Times New Roman" w:cstheme="minorHAnsi"/>
          <w:lang w:eastAsia="pl-PL"/>
        </w:rPr>
        <w:t xml:space="preserve"> zagubienia lub zniszczenia dzieła czytelnik w uzgodnieniu z kierownik</w:t>
      </w:r>
      <w:r w:rsidR="0097160B">
        <w:rPr>
          <w:rFonts w:eastAsia="Times New Roman" w:cstheme="minorHAnsi"/>
          <w:lang w:eastAsia="pl-PL"/>
        </w:rPr>
        <w:t>iem biblioteki (kierownikiem Oddziału U</w:t>
      </w:r>
      <w:r w:rsidR="005D0664" w:rsidRPr="00FF5431">
        <w:rPr>
          <w:rFonts w:eastAsia="Times New Roman" w:cstheme="minorHAnsi"/>
          <w:lang w:eastAsia="pl-PL"/>
        </w:rPr>
        <w:t>dostępniania</w:t>
      </w:r>
      <w:r w:rsidR="0097160B">
        <w:rPr>
          <w:rFonts w:eastAsia="Times New Roman" w:cstheme="minorHAnsi"/>
          <w:lang w:eastAsia="pl-PL"/>
        </w:rPr>
        <w:t xml:space="preserve"> BU</w:t>
      </w:r>
      <w:r w:rsidR="005D0664" w:rsidRPr="00FF5431">
        <w:rPr>
          <w:rFonts w:eastAsia="Times New Roman" w:cstheme="minorHAnsi"/>
          <w:lang w:eastAsia="pl-PL"/>
        </w:rPr>
        <w:t>) jest zobowiązany dostarczyć identyczny egzemplarz lub oprawioną, dwustronną kopię reprograficzną zagubionego dzieła (z zachowaniem formatu oryginału) albo przekazać inne dzieła wartościowe dla bibliotek, zgodnie z właściwymi zasadami polityki gromadzenia zbiorów.</w:t>
      </w:r>
    </w:p>
    <w:p w:rsidR="0049233F" w:rsidRPr="00FF5431" w:rsidRDefault="0049233F" w:rsidP="00F116E3">
      <w:pPr>
        <w:pStyle w:val="Akapitzlist"/>
        <w:numPr>
          <w:ilvl w:val="0"/>
          <w:numId w:val="2"/>
        </w:numPr>
        <w:jc w:val="both"/>
      </w:pPr>
      <w:r w:rsidRPr="00FF5431">
        <w:t xml:space="preserve">Przy </w:t>
      </w:r>
      <w:r w:rsidR="005D0664" w:rsidRPr="00FF5431">
        <w:rPr>
          <w:rFonts w:eastAsia="Times New Roman" w:cstheme="minorHAnsi"/>
          <w:lang w:eastAsia="pl-PL"/>
        </w:rPr>
        <w:t>ocenie strat materialnych wynikłych z zagubienia lub zniszczenia materiału bibliotecznego bierze się pod uwagę cenę rynkową w zależności od rzadkości dzieła. Poprzez uregulowania zobowiązań wobec biblioteki czytelnik nie nabywa prawa własności zniszczonego lub zagubionego obiektu.</w:t>
      </w:r>
    </w:p>
    <w:p w:rsidR="0049233F" w:rsidRPr="00FF5431" w:rsidRDefault="0049233F" w:rsidP="00F116E3">
      <w:pPr>
        <w:pStyle w:val="Akapitzlist"/>
        <w:numPr>
          <w:ilvl w:val="0"/>
          <w:numId w:val="2"/>
        </w:numPr>
        <w:jc w:val="both"/>
      </w:pPr>
      <w:r w:rsidRPr="00FF5431">
        <w:t>Szczegółowe</w:t>
      </w:r>
      <w:r w:rsidR="005D0664" w:rsidRPr="00FF5431">
        <w:rPr>
          <w:rFonts w:eastAsia="Times New Roman" w:cstheme="minorHAnsi"/>
          <w:lang w:eastAsia="pl-PL"/>
        </w:rPr>
        <w:t xml:space="preserve"> zasady udostępniania poszczególnych bibliotek oraz bieżące komunikaty podawane są do wiadomości </w:t>
      </w:r>
      <w:r w:rsidR="004969D1" w:rsidRPr="00FF5431">
        <w:rPr>
          <w:rFonts w:eastAsia="Times New Roman" w:cstheme="minorHAnsi"/>
          <w:lang w:eastAsia="pl-PL"/>
        </w:rPr>
        <w:t>użytkowników.</w:t>
      </w:r>
    </w:p>
    <w:p w:rsidR="0049233F" w:rsidRPr="00FF5431" w:rsidRDefault="0049233F" w:rsidP="00F116E3">
      <w:pPr>
        <w:pStyle w:val="Akapitzlist"/>
        <w:numPr>
          <w:ilvl w:val="0"/>
          <w:numId w:val="2"/>
        </w:numPr>
        <w:jc w:val="both"/>
      </w:pPr>
      <w:r w:rsidRPr="00FF5431">
        <w:t>Warunki</w:t>
      </w:r>
      <w:r w:rsidR="004969D1" w:rsidRPr="00FF5431">
        <w:t xml:space="preserve"> </w:t>
      </w:r>
      <w:r w:rsidR="004969D1" w:rsidRPr="00FF5431">
        <w:rPr>
          <w:rFonts w:eastAsia="Times New Roman" w:cstheme="minorHAnsi"/>
          <w:lang w:eastAsia="pl-PL"/>
        </w:rPr>
        <w:t>udostępniania materiałów bibliotecznych do celów komercyjnych ustala każdorazowo dyrektor Biblioteki Uniwersyteckiej lub kierownik biblioteki systemu biblioteczno-informacyjnego UAM w porozumieniu z dziekanem lub kierownikiem innej jednostki nadrzędnej.</w:t>
      </w:r>
    </w:p>
    <w:p w:rsidR="0049233F" w:rsidRPr="00FF5431" w:rsidRDefault="0049233F" w:rsidP="00F116E3">
      <w:pPr>
        <w:pStyle w:val="Akapitzlist"/>
        <w:numPr>
          <w:ilvl w:val="0"/>
          <w:numId w:val="2"/>
        </w:numPr>
        <w:jc w:val="both"/>
      </w:pPr>
      <w:r w:rsidRPr="00FF5431">
        <w:t>Uwagi</w:t>
      </w:r>
      <w:r w:rsidR="004969D1" w:rsidRPr="00FF5431">
        <w:rPr>
          <w:rFonts w:eastAsia="Times New Roman" w:cstheme="minorHAnsi"/>
          <w:lang w:eastAsia="pl-PL"/>
        </w:rPr>
        <w:t xml:space="preserve"> i wnioski dotyczące działalności bibliotek można zgłaszać bezpośrednio, listownie lub pocztą elektroniczną osobie kierującej daną jednostką.</w:t>
      </w:r>
    </w:p>
    <w:p w:rsidR="0049233F" w:rsidRPr="00422B91" w:rsidRDefault="0049233F" w:rsidP="00F116E3">
      <w:pPr>
        <w:pStyle w:val="Akapitzlist"/>
        <w:jc w:val="both"/>
      </w:pPr>
    </w:p>
    <w:sectPr w:rsidR="0049233F" w:rsidRPr="00422B91" w:rsidSect="00140FF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34" w:rsidRDefault="00F66734" w:rsidP="008F70F8">
      <w:pPr>
        <w:spacing w:after="0" w:line="240" w:lineRule="auto"/>
      </w:pPr>
      <w:r>
        <w:separator/>
      </w:r>
    </w:p>
  </w:endnote>
  <w:endnote w:type="continuationSeparator" w:id="0">
    <w:p w:rsidR="00F66734" w:rsidRDefault="00F66734" w:rsidP="008F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114533"/>
      <w:docPartObj>
        <w:docPartGallery w:val="Page Numbers (Bottom of Page)"/>
        <w:docPartUnique/>
      </w:docPartObj>
    </w:sdtPr>
    <w:sdtEndPr/>
    <w:sdtContent>
      <w:p w:rsidR="008F70F8" w:rsidRDefault="008F70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B9">
          <w:rPr>
            <w:noProof/>
          </w:rPr>
          <w:t>2</w:t>
        </w:r>
        <w:r>
          <w:fldChar w:fldCharType="end"/>
        </w:r>
      </w:p>
    </w:sdtContent>
  </w:sdt>
  <w:p w:rsidR="008F70F8" w:rsidRDefault="008F7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34" w:rsidRDefault="00F66734" w:rsidP="008F70F8">
      <w:pPr>
        <w:spacing w:after="0" w:line="240" w:lineRule="auto"/>
      </w:pPr>
      <w:r>
        <w:separator/>
      </w:r>
    </w:p>
  </w:footnote>
  <w:footnote w:type="continuationSeparator" w:id="0">
    <w:p w:rsidR="00F66734" w:rsidRDefault="00F66734" w:rsidP="008F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3F"/>
    <w:multiLevelType w:val="hybridMultilevel"/>
    <w:tmpl w:val="F31E837C"/>
    <w:lvl w:ilvl="0" w:tplc="6834F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C5D"/>
    <w:multiLevelType w:val="hybridMultilevel"/>
    <w:tmpl w:val="6806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7308"/>
    <w:multiLevelType w:val="hybridMultilevel"/>
    <w:tmpl w:val="E36E731A"/>
    <w:lvl w:ilvl="0" w:tplc="CADCD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43547"/>
    <w:multiLevelType w:val="hybridMultilevel"/>
    <w:tmpl w:val="FD682C2C"/>
    <w:lvl w:ilvl="0" w:tplc="1668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63C8D"/>
    <w:multiLevelType w:val="hybridMultilevel"/>
    <w:tmpl w:val="71B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D47D9"/>
    <w:multiLevelType w:val="hybridMultilevel"/>
    <w:tmpl w:val="99B6893C"/>
    <w:lvl w:ilvl="0" w:tplc="1390CC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50EE0E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81"/>
    <w:rsid w:val="00021029"/>
    <w:rsid w:val="000373BD"/>
    <w:rsid w:val="00042905"/>
    <w:rsid w:val="00054B88"/>
    <w:rsid w:val="000602D4"/>
    <w:rsid w:val="000650B8"/>
    <w:rsid w:val="00066041"/>
    <w:rsid w:val="00073160"/>
    <w:rsid w:val="00080869"/>
    <w:rsid w:val="000962CF"/>
    <w:rsid w:val="000978A8"/>
    <w:rsid w:val="000A23C8"/>
    <w:rsid w:val="000A7D63"/>
    <w:rsid w:val="001165AF"/>
    <w:rsid w:val="00117970"/>
    <w:rsid w:val="00122098"/>
    <w:rsid w:val="00140FF2"/>
    <w:rsid w:val="00144275"/>
    <w:rsid w:val="00145270"/>
    <w:rsid w:val="00155861"/>
    <w:rsid w:val="00160768"/>
    <w:rsid w:val="00167261"/>
    <w:rsid w:val="001914EB"/>
    <w:rsid w:val="001A5E9A"/>
    <w:rsid w:val="001B338B"/>
    <w:rsid w:val="001D207D"/>
    <w:rsid w:val="001E36DA"/>
    <w:rsid w:val="001F70AB"/>
    <w:rsid w:val="002058D9"/>
    <w:rsid w:val="00214EA8"/>
    <w:rsid w:val="00252CDE"/>
    <w:rsid w:val="00284C28"/>
    <w:rsid w:val="0029280F"/>
    <w:rsid w:val="00296499"/>
    <w:rsid w:val="002B788D"/>
    <w:rsid w:val="002D3A2B"/>
    <w:rsid w:val="002E2A2A"/>
    <w:rsid w:val="002F4EFA"/>
    <w:rsid w:val="00300438"/>
    <w:rsid w:val="00322B91"/>
    <w:rsid w:val="00340D22"/>
    <w:rsid w:val="003609D7"/>
    <w:rsid w:val="00361EF6"/>
    <w:rsid w:val="0037116A"/>
    <w:rsid w:val="003948E0"/>
    <w:rsid w:val="003B5D40"/>
    <w:rsid w:val="003C37F6"/>
    <w:rsid w:val="003E7A8F"/>
    <w:rsid w:val="003F465C"/>
    <w:rsid w:val="00422B45"/>
    <w:rsid w:val="00422B91"/>
    <w:rsid w:val="00446954"/>
    <w:rsid w:val="00447FDB"/>
    <w:rsid w:val="0046025B"/>
    <w:rsid w:val="0047090B"/>
    <w:rsid w:val="0048726E"/>
    <w:rsid w:val="0049233F"/>
    <w:rsid w:val="00493BCD"/>
    <w:rsid w:val="004949AD"/>
    <w:rsid w:val="004969D1"/>
    <w:rsid w:val="004A4D61"/>
    <w:rsid w:val="004B6181"/>
    <w:rsid w:val="004C5861"/>
    <w:rsid w:val="004E4C3B"/>
    <w:rsid w:val="004F1B06"/>
    <w:rsid w:val="005159A1"/>
    <w:rsid w:val="005222F1"/>
    <w:rsid w:val="00524E29"/>
    <w:rsid w:val="00531175"/>
    <w:rsid w:val="00582056"/>
    <w:rsid w:val="00587F15"/>
    <w:rsid w:val="00596D12"/>
    <w:rsid w:val="005A25D4"/>
    <w:rsid w:val="005D0664"/>
    <w:rsid w:val="005F1C79"/>
    <w:rsid w:val="00603D0B"/>
    <w:rsid w:val="00605041"/>
    <w:rsid w:val="00606AFD"/>
    <w:rsid w:val="0061083D"/>
    <w:rsid w:val="006233B0"/>
    <w:rsid w:val="00633C6D"/>
    <w:rsid w:val="0065406D"/>
    <w:rsid w:val="0066500B"/>
    <w:rsid w:val="00675059"/>
    <w:rsid w:val="00682FEB"/>
    <w:rsid w:val="006A3AA7"/>
    <w:rsid w:val="006D7589"/>
    <w:rsid w:val="006F0B05"/>
    <w:rsid w:val="00731307"/>
    <w:rsid w:val="0074153B"/>
    <w:rsid w:val="007517C3"/>
    <w:rsid w:val="007B6945"/>
    <w:rsid w:val="007C1359"/>
    <w:rsid w:val="007C4CE6"/>
    <w:rsid w:val="007D5469"/>
    <w:rsid w:val="007E73A1"/>
    <w:rsid w:val="00800476"/>
    <w:rsid w:val="0083150E"/>
    <w:rsid w:val="0085687C"/>
    <w:rsid w:val="0087335C"/>
    <w:rsid w:val="00890460"/>
    <w:rsid w:val="008A0579"/>
    <w:rsid w:val="008A1381"/>
    <w:rsid w:val="008B6BFD"/>
    <w:rsid w:val="008C2192"/>
    <w:rsid w:val="008D5799"/>
    <w:rsid w:val="008E3701"/>
    <w:rsid w:val="008F4AE1"/>
    <w:rsid w:val="008F70F8"/>
    <w:rsid w:val="00913C47"/>
    <w:rsid w:val="00930562"/>
    <w:rsid w:val="00933A09"/>
    <w:rsid w:val="009650C0"/>
    <w:rsid w:val="0097071D"/>
    <w:rsid w:val="0097160B"/>
    <w:rsid w:val="00974838"/>
    <w:rsid w:val="00974A90"/>
    <w:rsid w:val="00974E81"/>
    <w:rsid w:val="009923C3"/>
    <w:rsid w:val="009A1F3A"/>
    <w:rsid w:val="009B3B87"/>
    <w:rsid w:val="009C345C"/>
    <w:rsid w:val="009C4541"/>
    <w:rsid w:val="009C790C"/>
    <w:rsid w:val="009E0773"/>
    <w:rsid w:val="009E0812"/>
    <w:rsid w:val="009F6BE6"/>
    <w:rsid w:val="009F79D9"/>
    <w:rsid w:val="00A0737B"/>
    <w:rsid w:val="00A16071"/>
    <w:rsid w:val="00A2326A"/>
    <w:rsid w:val="00A453B9"/>
    <w:rsid w:val="00A53C54"/>
    <w:rsid w:val="00A5644D"/>
    <w:rsid w:val="00A564B0"/>
    <w:rsid w:val="00A602D7"/>
    <w:rsid w:val="00A63F18"/>
    <w:rsid w:val="00A72B57"/>
    <w:rsid w:val="00A77BC1"/>
    <w:rsid w:val="00AA0916"/>
    <w:rsid w:val="00AF487B"/>
    <w:rsid w:val="00B10CDF"/>
    <w:rsid w:val="00B24837"/>
    <w:rsid w:val="00B250AB"/>
    <w:rsid w:val="00B63874"/>
    <w:rsid w:val="00B756EB"/>
    <w:rsid w:val="00B87150"/>
    <w:rsid w:val="00BA3E25"/>
    <w:rsid w:val="00BC2422"/>
    <w:rsid w:val="00BD13C9"/>
    <w:rsid w:val="00BD32D2"/>
    <w:rsid w:val="00BE61CA"/>
    <w:rsid w:val="00C30765"/>
    <w:rsid w:val="00C344CD"/>
    <w:rsid w:val="00C57C6E"/>
    <w:rsid w:val="00C57F93"/>
    <w:rsid w:val="00C74262"/>
    <w:rsid w:val="00C763D5"/>
    <w:rsid w:val="00C81254"/>
    <w:rsid w:val="00C8316D"/>
    <w:rsid w:val="00CA74B7"/>
    <w:rsid w:val="00CC1B3F"/>
    <w:rsid w:val="00CC2310"/>
    <w:rsid w:val="00CC64FB"/>
    <w:rsid w:val="00CD415B"/>
    <w:rsid w:val="00D04A0F"/>
    <w:rsid w:val="00D23E87"/>
    <w:rsid w:val="00D860CD"/>
    <w:rsid w:val="00DC2463"/>
    <w:rsid w:val="00DC7229"/>
    <w:rsid w:val="00DC7621"/>
    <w:rsid w:val="00DC780B"/>
    <w:rsid w:val="00DE1905"/>
    <w:rsid w:val="00DF510A"/>
    <w:rsid w:val="00E26B0F"/>
    <w:rsid w:val="00E50491"/>
    <w:rsid w:val="00E540DE"/>
    <w:rsid w:val="00E8099B"/>
    <w:rsid w:val="00E8168F"/>
    <w:rsid w:val="00EA34B7"/>
    <w:rsid w:val="00EC2172"/>
    <w:rsid w:val="00ED130C"/>
    <w:rsid w:val="00EE1639"/>
    <w:rsid w:val="00EE2DC4"/>
    <w:rsid w:val="00EE321A"/>
    <w:rsid w:val="00F02FC3"/>
    <w:rsid w:val="00F116E3"/>
    <w:rsid w:val="00F413B9"/>
    <w:rsid w:val="00F41C87"/>
    <w:rsid w:val="00F555C5"/>
    <w:rsid w:val="00F63351"/>
    <w:rsid w:val="00F66734"/>
    <w:rsid w:val="00F76E56"/>
    <w:rsid w:val="00F9207A"/>
    <w:rsid w:val="00FE1E0A"/>
    <w:rsid w:val="00FF0F5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B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F8"/>
  </w:style>
  <w:style w:type="paragraph" w:styleId="Stopka">
    <w:name w:val="footer"/>
    <w:basedOn w:val="Normalny"/>
    <w:link w:val="StopkaZnak"/>
    <w:uiPriority w:val="99"/>
    <w:unhideWhenUsed/>
    <w:rsid w:val="008F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B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F8"/>
  </w:style>
  <w:style w:type="paragraph" w:styleId="Stopka">
    <w:name w:val="footer"/>
    <w:basedOn w:val="Normalny"/>
    <w:link w:val="StopkaZnak"/>
    <w:uiPriority w:val="99"/>
    <w:unhideWhenUsed/>
    <w:rsid w:val="008F7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063C-ED85-426A-8C30-05103E6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Żaneta Szerksznis</cp:lastModifiedBy>
  <cp:revision>2</cp:revision>
  <dcterms:created xsi:type="dcterms:W3CDTF">2019-07-30T08:52:00Z</dcterms:created>
  <dcterms:modified xsi:type="dcterms:W3CDTF">2019-07-30T08:52:00Z</dcterms:modified>
</cp:coreProperties>
</file>